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970B" w14:textId="37E80C57" w:rsidR="00AC37A5" w:rsidRDefault="00AC37A5" w:rsidP="00A437A0">
      <w:pPr>
        <w:pStyle w:val="Heading1"/>
        <w:jc w:val="center"/>
        <w:rPr>
          <w:color w:val="4A442A"/>
          <w:sz w:val="36"/>
          <w:szCs w:val="36"/>
        </w:rPr>
      </w:pPr>
      <w:bookmarkStart w:id="0" w:name="_GoBack"/>
      <w:bookmarkEnd w:id="0"/>
      <w:r>
        <w:rPr>
          <w:color w:val="4A442A"/>
          <w:sz w:val="36"/>
          <w:szCs w:val="36"/>
        </w:rPr>
        <w:t>City of Moreno Valley</w:t>
      </w:r>
    </w:p>
    <w:p w14:paraId="5C2E31F5" w14:textId="06D30EC8" w:rsidR="00AC37A5" w:rsidRPr="00F54863" w:rsidRDefault="00AC37A5" w:rsidP="00F54863"/>
    <w:p w14:paraId="3478C751" w14:textId="60F6BDCA" w:rsidR="00AC37A5" w:rsidRDefault="00AC37A5" w:rsidP="00A437A0">
      <w:pPr>
        <w:pStyle w:val="Heading1"/>
        <w:jc w:val="center"/>
        <w:rPr>
          <w:color w:val="4A442A"/>
          <w:sz w:val="36"/>
          <w:szCs w:val="36"/>
        </w:rPr>
      </w:pPr>
      <w:r w:rsidRPr="00F54863">
        <w:rPr>
          <w:color w:val="4A442A"/>
          <w:sz w:val="36"/>
          <w:szCs w:val="36"/>
        </w:rPr>
        <w:t>Community Development Block Grant</w:t>
      </w:r>
      <w:r>
        <w:rPr>
          <w:color w:val="4A442A"/>
        </w:rPr>
        <w:t xml:space="preserve"> </w:t>
      </w:r>
      <w:r>
        <w:rPr>
          <w:color w:val="4A442A"/>
          <w:sz w:val="36"/>
          <w:szCs w:val="36"/>
        </w:rPr>
        <w:t>(</w:t>
      </w:r>
      <w:r w:rsidR="00A437A0" w:rsidRPr="00D32E25">
        <w:rPr>
          <w:color w:val="4A442A"/>
          <w:sz w:val="36"/>
          <w:szCs w:val="36"/>
        </w:rPr>
        <w:t>CDBG</w:t>
      </w:r>
      <w:r>
        <w:rPr>
          <w:color w:val="4A442A"/>
          <w:sz w:val="36"/>
          <w:szCs w:val="36"/>
        </w:rPr>
        <w:t>),</w:t>
      </w:r>
      <w:r w:rsidRPr="00D32E25">
        <w:rPr>
          <w:color w:val="4A442A"/>
          <w:sz w:val="36"/>
          <w:szCs w:val="36"/>
        </w:rPr>
        <w:t xml:space="preserve"> </w:t>
      </w:r>
    </w:p>
    <w:p w14:paraId="38663FFC" w14:textId="2714DA9E" w:rsidR="00AC37A5" w:rsidRDefault="00A437A0" w:rsidP="00A437A0">
      <w:pPr>
        <w:pStyle w:val="Heading1"/>
        <w:jc w:val="center"/>
        <w:rPr>
          <w:color w:val="4A442A"/>
          <w:sz w:val="36"/>
          <w:szCs w:val="36"/>
        </w:rPr>
      </w:pPr>
      <w:r w:rsidRPr="00D32E25">
        <w:rPr>
          <w:color w:val="4A442A"/>
          <w:sz w:val="36"/>
          <w:szCs w:val="36"/>
        </w:rPr>
        <w:t>HOME</w:t>
      </w:r>
      <w:r w:rsidR="00AC37A5">
        <w:rPr>
          <w:color w:val="4A442A"/>
          <w:sz w:val="36"/>
          <w:szCs w:val="36"/>
        </w:rPr>
        <w:t xml:space="preserve"> Investment Partners</w:t>
      </w:r>
      <w:r w:rsidR="00BF65FD">
        <w:rPr>
          <w:color w:val="4A442A"/>
          <w:sz w:val="36"/>
          <w:szCs w:val="36"/>
        </w:rPr>
        <w:t>hips Program</w:t>
      </w:r>
      <w:r w:rsidR="00AC37A5">
        <w:rPr>
          <w:color w:val="4A442A"/>
          <w:sz w:val="36"/>
          <w:szCs w:val="36"/>
        </w:rPr>
        <w:t xml:space="preserve"> (HOME)</w:t>
      </w:r>
      <w:r w:rsidRPr="00D32E25">
        <w:rPr>
          <w:color w:val="4A442A"/>
          <w:sz w:val="36"/>
          <w:szCs w:val="36"/>
        </w:rPr>
        <w:t xml:space="preserve"> &amp; </w:t>
      </w:r>
    </w:p>
    <w:p w14:paraId="2240E54E" w14:textId="2A17EA71" w:rsidR="00A437A0" w:rsidRDefault="00AC37A5" w:rsidP="00A437A0">
      <w:pPr>
        <w:pStyle w:val="Heading1"/>
        <w:jc w:val="center"/>
        <w:rPr>
          <w:color w:val="4A442A"/>
          <w:sz w:val="36"/>
          <w:szCs w:val="36"/>
        </w:rPr>
      </w:pPr>
      <w:r>
        <w:rPr>
          <w:color w:val="4A442A"/>
          <w:sz w:val="36"/>
          <w:szCs w:val="36"/>
        </w:rPr>
        <w:t>Emergency Service Grant (</w:t>
      </w:r>
      <w:r w:rsidR="00A437A0" w:rsidRPr="00D32E25">
        <w:rPr>
          <w:color w:val="4A442A"/>
          <w:sz w:val="36"/>
          <w:szCs w:val="36"/>
        </w:rPr>
        <w:t>ESG</w:t>
      </w:r>
      <w:r>
        <w:rPr>
          <w:color w:val="4A442A"/>
          <w:sz w:val="36"/>
          <w:szCs w:val="36"/>
        </w:rPr>
        <w:t>)</w:t>
      </w:r>
      <w:r w:rsidR="00A437A0" w:rsidRPr="00D32E25">
        <w:rPr>
          <w:color w:val="4A442A"/>
          <w:sz w:val="36"/>
          <w:szCs w:val="36"/>
        </w:rPr>
        <w:t xml:space="preserve"> </w:t>
      </w:r>
    </w:p>
    <w:p w14:paraId="705F8A6A" w14:textId="77777777" w:rsidR="00AC37A5" w:rsidRDefault="00AC37A5" w:rsidP="00A437A0">
      <w:pPr>
        <w:pStyle w:val="Heading1"/>
        <w:jc w:val="center"/>
        <w:rPr>
          <w:color w:val="4A442A"/>
          <w:sz w:val="36"/>
          <w:szCs w:val="36"/>
        </w:rPr>
      </w:pPr>
    </w:p>
    <w:p w14:paraId="13148CBB" w14:textId="69EAD0F7" w:rsidR="00AC37A5" w:rsidRDefault="00A437A0" w:rsidP="00A437A0">
      <w:pPr>
        <w:pStyle w:val="Heading1"/>
        <w:jc w:val="center"/>
        <w:rPr>
          <w:color w:val="4A442A"/>
          <w:sz w:val="36"/>
          <w:szCs w:val="36"/>
        </w:rPr>
      </w:pPr>
      <w:r w:rsidRPr="00D32E25">
        <w:rPr>
          <w:color w:val="4A442A"/>
          <w:sz w:val="36"/>
          <w:szCs w:val="36"/>
        </w:rPr>
        <w:t>Objectives and Policies</w:t>
      </w:r>
      <w:r w:rsidR="00AC37A5" w:rsidRPr="00AC37A5">
        <w:rPr>
          <w:color w:val="4A442A"/>
          <w:sz w:val="36"/>
          <w:szCs w:val="36"/>
        </w:rPr>
        <w:t xml:space="preserve"> </w:t>
      </w:r>
    </w:p>
    <w:p w14:paraId="2EA9B5C8" w14:textId="55C351CA" w:rsidR="00A437A0" w:rsidRPr="00D32E25" w:rsidRDefault="00AC37A5" w:rsidP="00A437A0">
      <w:pPr>
        <w:pStyle w:val="Heading1"/>
        <w:jc w:val="center"/>
        <w:rPr>
          <w:color w:val="4A442A"/>
          <w:sz w:val="36"/>
          <w:szCs w:val="36"/>
        </w:rPr>
      </w:pPr>
      <w:r>
        <w:rPr>
          <w:color w:val="4A442A"/>
          <w:sz w:val="36"/>
          <w:szCs w:val="36"/>
        </w:rPr>
        <w:t>FY 202</w:t>
      </w:r>
      <w:r w:rsidR="00D66828">
        <w:rPr>
          <w:color w:val="4A442A"/>
          <w:sz w:val="36"/>
          <w:szCs w:val="36"/>
        </w:rPr>
        <w:t>1-2022</w:t>
      </w:r>
    </w:p>
    <w:p w14:paraId="3FAF8855" w14:textId="77777777" w:rsidR="00A437A0" w:rsidRPr="0089626A" w:rsidRDefault="00A437A0" w:rsidP="00A437A0">
      <w:pPr>
        <w:rPr>
          <w:rFonts w:ascii="Arial" w:hAnsi="Arial"/>
          <w:outline/>
          <w:color w:val="4A442A"/>
          <w:sz w:val="22"/>
          <w14:textOutline w14:w="9525" w14:cap="flat" w14:cmpd="sng" w14:algn="ctr">
            <w14:solidFill>
              <w14:srgbClr w14:val="4A442A"/>
            </w14:solidFill>
            <w14:prstDash w14:val="solid"/>
            <w14:round/>
          </w14:textOutline>
          <w14:textFill>
            <w14:noFill/>
          </w14:textFill>
        </w:rPr>
      </w:pPr>
    </w:p>
    <w:p w14:paraId="3D19CC57" w14:textId="77777777" w:rsidR="00AC37A5" w:rsidRDefault="00A437A0" w:rsidP="00A437A0">
      <w:pPr>
        <w:pStyle w:val="BodyText"/>
        <w:rPr>
          <w:color w:val="4A442A"/>
        </w:rPr>
      </w:pPr>
      <w:r>
        <w:rPr>
          <w:color w:val="4A442A"/>
        </w:rPr>
        <w:t xml:space="preserve">The City of Moreno Valley </w:t>
      </w:r>
      <w:r w:rsidR="005B080C">
        <w:rPr>
          <w:color w:val="4A442A"/>
        </w:rPr>
        <w:t xml:space="preserve">(“City”) </w:t>
      </w:r>
      <w:r>
        <w:rPr>
          <w:color w:val="4A442A"/>
        </w:rPr>
        <w:t>has established t</w:t>
      </w:r>
      <w:r w:rsidRPr="00D32E25">
        <w:rPr>
          <w:color w:val="4A442A"/>
        </w:rPr>
        <w:t xml:space="preserve">he following Objectives and Policies in order to give maximum priority to projects and activities that will benefit low-to-moderate income residents. Proposed programs for the upcoming year should fit into one of the categories of Program Objectives. </w:t>
      </w:r>
    </w:p>
    <w:p w14:paraId="02D85851" w14:textId="77777777" w:rsidR="00AC37A5" w:rsidRDefault="00AC37A5" w:rsidP="00A437A0">
      <w:pPr>
        <w:pStyle w:val="BodyText"/>
        <w:rPr>
          <w:color w:val="4A442A"/>
        </w:rPr>
      </w:pPr>
    </w:p>
    <w:p w14:paraId="4C0DF414" w14:textId="2F57DBF9" w:rsidR="00A437A0" w:rsidRPr="00D32E25" w:rsidRDefault="005B080C" w:rsidP="00A437A0">
      <w:pPr>
        <w:pStyle w:val="BodyText"/>
        <w:rPr>
          <w:color w:val="4A442A"/>
        </w:rPr>
      </w:pPr>
      <w:r>
        <w:rPr>
          <w:color w:val="4A442A"/>
        </w:rPr>
        <w:t xml:space="preserve">The Housing and Urban Development (“HUD”) </w:t>
      </w:r>
      <w:r w:rsidR="00A437A0" w:rsidRPr="00D32E25">
        <w:rPr>
          <w:color w:val="4A442A"/>
        </w:rPr>
        <w:t>CDBG programs must also fit into one of the listed National Objectives.</w:t>
      </w:r>
      <w:r w:rsidR="00A437A0">
        <w:rPr>
          <w:color w:val="4A442A"/>
        </w:rPr>
        <w:t xml:space="preserve"> Staff will abide to the given </w:t>
      </w:r>
      <w:r>
        <w:rPr>
          <w:color w:val="4A442A"/>
        </w:rPr>
        <w:t xml:space="preserve">policies </w:t>
      </w:r>
      <w:r w:rsidR="00A437A0">
        <w:rPr>
          <w:color w:val="4A442A"/>
        </w:rPr>
        <w:t>when reviewing proposed programs for potential funding.</w:t>
      </w:r>
    </w:p>
    <w:p w14:paraId="4E597CE1" w14:textId="77777777" w:rsidR="00A437A0" w:rsidRPr="00D32E25" w:rsidRDefault="00A437A0" w:rsidP="00A437A0">
      <w:pPr>
        <w:pStyle w:val="Footer"/>
        <w:tabs>
          <w:tab w:val="clear" w:pos="4320"/>
          <w:tab w:val="clear" w:pos="8640"/>
        </w:tabs>
        <w:rPr>
          <w:rFonts w:ascii="Arial" w:hAnsi="Arial" w:cs="Arial"/>
          <w:color w:val="4A442A"/>
        </w:rPr>
      </w:pPr>
    </w:p>
    <w:p w14:paraId="5A18A6DE" w14:textId="77777777" w:rsidR="00A437A0" w:rsidRPr="00D32E25" w:rsidRDefault="00A437A0" w:rsidP="00A437A0">
      <w:pPr>
        <w:pStyle w:val="Footer"/>
        <w:tabs>
          <w:tab w:val="clear" w:pos="4320"/>
          <w:tab w:val="clear" w:pos="8640"/>
        </w:tabs>
        <w:jc w:val="center"/>
        <w:rPr>
          <w:rFonts w:ascii="Arial" w:hAnsi="Arial" w:cs="Arial"/>
          <w:b/>
          <w:i/>
          <w:color w:val="4A442A"/>
          <w:u w:val="single"/>
        </w:rPr>
      </w:pPr>
      <w:r w:rsidRPr="00D32E25">
        <w:rPr>
          <w:rFonts w:ascii="Arial" w:hAnsi="Arial" w:cs="Arial"/>
          <w:b/>
          <w:i/>
          <w:color w:val="4A442A"/>
          <w:u w:val="single"/>
        </w:rPr>
        <w:t>CDBG NATIONAL OBJECTIVES</w:t>
      </w:r>
    </w:p>
    <w:p w14:paraId="7EC67866" w14:textId="77777777" w:rsidR="00A437A0" w:rsidRPr="00D32E25" w:rsidRDefault="00A437A0" w:rsidP="00A437A0">
      <w:pPr>
        <w:pStyle w:val="Footer"/>
        <w:tabs>
          <w:tab w:val="clear" w:pos="4320"/>
          <w:tab w:val="clear" w:pos="8640"/>
        </w:tabs>
        <w:rPr>
          <w:rFonts w:ascii="Arial" w:hAnsi="Arial" w:cs="Arial"/>
          <w:b/>
          <w:i/>
          <w:color w:val="4A442A"/>
          <w:u w:val="single"/>
        </w:rPr>
      </w:pPr>
    </w:p>
    <w:p w14:paraId="1F05D486" w14:textId="77777777" w:rsidR="00A437A0" w:rsidRPr="00D32E25" w:rsidRDefault="00A437A0" w:rsidP="00A437A0">
      <w:pPr>
        <w:jc w:val="both"/>
        <w:rPr>
          <w:rFonts w:ascii="Arial" w:hAnsi="Arial" w:cs="Arial"/>
          <w:color w:val="4A442A"/>
        </w:rPr>
      </w:pPr>
      <w:r w:rsidRPr="00D32E25">
        <w:rPr>
          <w:rFonts w:ascii="Arial" w:hAnsi="Arial" w:cs="Arial"/>
          <w:color w:val="4A442A"/>
        </w:rPr>
        <w:t xml:space="preserve">In order for an activity or program to be eligible for CDBG funding, it must qualify as meeting one or more of the following three national objectives </w:t>
      </w:r>
      <w:r w:rsidRPr="00D32E25">
        <w:rPr>
          <w:rFonts w:ascii="Arial" w:hAnsi="Arial" w:cs="Arial"/>
          <w:i/>
          <w:color w:val="4A442A"/>
          <w:u w:val="single"/>
        </w:rPr>
        <w:t>as well as</w:t>
      </w:r>
      <w:r w:rsidRPr="00D32E25">
        <w:rPr>
          <w:rFonts w:ascii="Arial" w:hAnsi="Arial" w:cs="Arial"/>
          <w:color w:val="4A442A"/>
        </w:rPr>
        <w:t xml:space="preserve"> one of the general program objectives below:  </w:t>
      </w:r>
    </w:p>
    <w:p w14:paraId="3DB6C8B6" w14:textId="77777777" w:rsidR="00A437A0" w:rsidRPr="00D32E25" w:rsidRDefault="00A437A0" w:rsidP="00A437A0">
      <w:pPr>
        <w:jc w:val="both"/>
        <w:rPr>
          <w:rFonts w:ascii="Arial" w:hAnsi="Arial" w:cs="Arial"/>
          <w:color w:val="4A442A"/>
        </w:rPr>
      </w:pPr>
    </w:p>
    <w:p w14:paraId="283EB227" w14:textId="77777777" w:rsidR="00A437A0" w:rsidRPr="00D32E25" w:rsidRDefault="00A437A0" w:rsidP="00A437A0">
      <w:pPr>
        <w:numPr>
          <w:ilvl w:val="0"/>
          <w:numId w:val="1"/>
        </w:numPr>
        <w:jc w:val="both"/>
        <w:rPr>
          <w:rFonts w:ascii="Arial" w:hAnsi="Arial" w:cs="Arial"/>
          <w:color w:val="4A442A"/>
        </w:rPr>
      </w:pPr>
      <w:r w:rsidRPr="00D32E25">
        <w:rPr>
          <w:rFonts w:ascii="Arial" w:hAnsi="Arial" w:cs="Arial"/>
          <w:color w:val="4A442A"/>
          <w:u w:val="single"/>
        </w:rPr>
        <w:t>Activities Benefiting Low- and Moderate-income Persons and/or Households</w:t>
      </w:r>
      <w:r w:rsidRPr="00D32E25">
        <w:rPr>
          <w:rFonts w:ascii="Arial" w:hAnsi="Arial" w:cs="Arial"/>
          <w:color w:val="4A442A"/>
        </w:rPr>
        <w:t>:</w:t>
      </w:r>
    </w:p>
    <w:p w14:paraId="08455950" w14:textId="77777777" w:rsidR="00A437A0" w:rsidRPr="00D32E25" w:rsidRDefault="00A437A0" w:rsidP="00A437A0">
      <w:pPr>
        <w:ind w:left="720"/>
        <w:jc w:val="both"/>
        <w:rPr>
          <w:rFonts w:ascii="Arial" w:hAnsi="Arial" w:cs="Arial"/>
          <w:color w:val="4A442A"/>
        </w:rPr>
      </w:pPr>
      <w:r w:rsidRPr="00D32E25">
        <w:rPr>
          <w:rFonts w:ascii="Arial" w:hAnsi="Arial" w:cs="Arial"/>
          <w:color w:val="4A442A"/>
        </w:rPr>
        <w:t xml:space="preserve">A low-to-moderate income person or household is one having an income equal to or less than the Section 8 lower income limits established by HUD. This objective includes direct services to the low-to-moderate income, services benefitting a low-income area, or ‘limited clientele’, who are designated groups presumed by HUD to automatically qualify as low-to-moderate income.   </w:t>
      </w:r>
    </w:p>
    <w:p w14:paraId="67800F0D" w14:textId="77777777" w:rsidR="00A437A0" w:rsidRPr="00D32E25" w:rsidRDefault="00A437A0" w:rsidP="00A437A0">
      <w:pPr>
        <w:jc w:val="both"/>
        <w:rPr>
          <w:rFonts w:ascii="Arial" w:hAnsi="Arial" w:cs="Arial"/>
          <w:color w:val="4A442A"/>
        </w:rPr>
      </w:pPr>
    </w:p>
    <w:p w14:paraId="36CE6062" w14:textId="77777777" w:rsidR="00A437A0" w:rsidRPr="00D32E25" w:rsidRDefault="00A437A0" w:rsidP="00A437A0">
      <w:pPr>
        <w:numPr>
          <w:ilvl w:val="0"/>
          <w:numId w:val="1"/>
        </w:numPr>
        <w:jc w:val="both"/>
        <w:rPr>
          <w:rFonts w:ascii="Arial" w:hAnsi="Arial" w:cs="Arial"/>
          <w:color w:val="4A442A"/>
        </w:rPr>
      </w:pPr>
      <w:r w:rsidRPr="00D32E25">
        <w:rPr>
          <w:rFonts w:ascii="Arial" w:hAnsi="Arial" w:cs="Arial"/>
          <w:color w:val="4A442A"/>
          <w:u w:val="single"/>
        </w:rPr>
        <w:t>Activities Which Aid in the Prevention or Elimination of Slums or Blight</w:t>
      </w:r>
      <w:r w:rsidRPr="00D32E25">
        <w:rPr>
          <w:rFonts w:ascii="Arial" w:hAnsi="Arial" w:cs="Arial"/>
          <w:color w:val="4A442A"/>
        </w:rPr>
        <w:t xml:space="preserve">: </w:t>
      </w:r>
      <w:r w:rsidRPr="00D32E25">
        <w:rPr>
          <w:rFonts w:ascii="Arial" w:hAnsi="Arial" w:cs="Arial"/>
          <w:color w:val="4A442A"/>
        </w:rPr>
        <w:br/>
        <w:t xml:space="preserve">This objective </w:t>
      </w:r>
      <w:proofErr w:type="gramStart"/>
      <w:r w:rsidRPr="00D32E25">
        <w:rPr>
          <w:rFonts w:ascii="Arial" w:hAnsi="Arial" w:cs="Arial"/>
          <w:color w:val="4A442A"/>
        </w:rPr>
        <w:t>can be achieved</w:t>
      </w:r>
      <w:proofErr w:type="gramEnd"/>
      <w:r w:rsidRPr="00D32E25">
        <w:rPr>
          <w:rFonts w:ascii="Arial" w:hAnsi="Arial" w:cs="Arial"/>
          <w:color w:val="4A442A"/>
        </w:rPr>
        <w:t xml:space="preserve"> on a spot basis, area basis, or address blight in a designated urban renewal area.</w:t>
      </w:r>
    </w:p>
    <w:p w14:paraId="26545057" w14:textId="77777777" w:rsidR="00A437A0" w:rsidRPr="00D32E25" w:rsidRDefault="00A437A0" w:rsidP="00A437A0">
      <w:pPr>
        <w:ind w:left="720"/>
        <w:jc w:val="both"/>
        <w:rPr>
          <w:rFonts w:ascii="Arial" w:hAnsi="Arial" w:cs="Arial"/>
          <w:color w:val="4A442A"/>
        </w:rPr>
      </w:pPr>
      <w:r w:rsidRPr="00D32E25">
        <w:rPr>
          <w:rFonts w:ascii="Arial" w:hAnsi="Arial" w:cs="Arial"/>
          <w:color w:val="4A442A"/>
        </w:rPr>
        <w:t xml:space="preserve"> </w:t>
      </w:r>
    </w:p>
    <w:p w14:paraId="0B9AF10D" w14:textId="77777777" w:rsidR="00A437A0" w:rsidRPr="00D32E25" w:rsidRDefault="00A437A0" w:rsidP="00A437A0">
      <w:pPr>
        <w:numPr>
          <w:ilvl w:val="0"/>
          <w:numId w:val="1"/>
        </w:numPr>
        <w:jc w:val="both"/>
        <w:rPr>
          <w:rFonts w:ascii="Arial" w:hAnsi="Arial" w:cs="Arial"/>
          <w:b/>
          <w:i/>
          <w:color w:val="4A442A"/>
          <w:u w:val="single"/>
        </w:rPr>
      </w:pPr>
      <w:r w:rsidRPr="00D32E25">
        <w:rPr>
          <w:rFonts w:ascii="Arial" w:hAnsi="Arial" w:cs="Arial"/>
          <w:color w:val="4A442A"/>
          <w:u w:val="single"/>
        </w:rPr>
        <w:t>Activities Designed to Meet Community Development Needs Having a Particular Urgency</w:t>
      </w:r>
      <w:r w:rsidRPr="00D32E25">
        <w:rPr>
          <w:rFonts w:ascii="Arial" w:hAnsi="Arial" w:cs="Arial"/>
          <w:color w:val="4A442A"/>
        </w:rPr>
        <w:t xml:space="preserve">:  This objective </w:t>
      </w:r>
      <w:proofErr w:type="gramStart"/>
      <w:r w:rsidRPr="00D32E25">
        <w:rPr>
          <w:rFonts w:ascii="Arial" w:hAnsi="Arial" w:cs="Arial"/>
          <w:color w:val="4A442A"/>
        </w:rPr>
        <w:t>is given</w:t>
      </w:r>
      <w:proofErr w:type="gramEnd"/>
      <w:r w:rsidRPr="00D32E25">
        <w:rPr>
          <w:rFonts w:ascii="Arial" w:hAnsi="Arial" w:cs="Arial"/>
          <w:color w:val="4A442A"/>
        </w:rPr>
        <w:t xml:space="preserve"> priority under formally declared state of emergencies and is normally used to alleviate urgent conditions caused by major catastrophes, natural disasters, or other emergencies that presents a serious and immediate threat to the health and welfare of the community.</w:t>
      </w:r>
    </w:p>
    <w:p w14:paraId="521E3239" w14:textId="77777777" w:rsidR="0059449C" w:rsidRPr="00D32E25" w:rsidRDefault="0059449C" w:rsidP="0059449C">
      <w:pPr>
        <w:pStyle w:val="Heading2"/>
        <w:jc w:val="center"/>
        <w:rPr>
          <w:rFonts w:eastAsia="Calibri"/>
          <w:color w:val="4A442A"/>
          <w:sz w:val="24"/>
        </w:rPr>
      </w:pPr>
      <w:r w:rsidRPr="00577931">
        <w:rPr>
          <w:b w:val="0"/>
          <w:color w:val="4A442A"/>
        </w:rPr>
        <w:br w:type="page"/>
      </w:r>
    </w:p>
    <w:p w14:paraId="6B799EE1" w14:textId="77777777" w:rsidR="0059449C" w:rsidRPr="00D32E25" w:rsidRDefault="0059449C" w:rsidP="0059449C">
      <w:pPr>
        <w:pStyle w:val="Heading2"/>
        <w:jc w:val="center"/>
        <w:rPr>
          <w:i/>
          <w:color w:val="4A442A"/>
          <w:sz w:val="24"/>
          <w:u w:val="single"/>
        </w:rPr>
      </w:pPr>
      <w:r w:rsidRPr="00D32E25">
        <w:rPr>
          <w:i/>
          <w:color w:val="4A442A"/>
          <w:sz w:val="24"/>
          <w:u w:val="single"/>
        </w:rPr>
        <w:lastRenderedPageBreak/>
        <w:t>GENERAL PROGRAM OBJECTIVES</w:t>
      </w:r>
      <w:r w:rsidRPr="00D32E25">
        <w:rPr>
          <w:i/>
          <w:color w:val="4A442A"/>
          <w:sz w:val="24"/>
        </w:rPr>
        <w:t xml:space="preserve"> </w:t>
      </w:r>
      <w:r w:rsidRPr="00D32E25">
        <w:rPr>
          <w:b w:val="0"/>
          <w:i/>
          <w:color w:val="4A442A"/>
          <w:sz w:val="24"/>
        </w:rPr>
        <w:t>(listed alphabetically)</w:t>
      </w:r>
    </w:p>
    <w:p w14:paraId="33D10657" w14:textId="77777777" w:rsidR="0059449C" w:rsidRPr="00D32E25" w:rsidRDefault="0059449C" w:rsidP="0059449C">
      <w:pPr>
        <w:pStyle w:val="Footer"/>
        <w:tabs>
          <w:tab w:val="clear" w:pos="4320"/>
          <w:tab w:val="clear" w:pos="8640"/>
        </w:tabs>
        <w:rPr>
          <w:rFonts w:ascii="Arial" w:hAnsi="Arial" w:cs="Arial"/>
          <w:b/>
          <w:color w:val="4A442A"/>
          <w:u w:val="single"/>
        </w:rPr>
      </w:pPr>
    </w:p>
    <w:p w14:paraId="74ED00F5" w14:textId="3A0B679C" w:rsidR="0059449C" w:rsidRPr="00D32E25" w:rsidRDefault="0059449C" w:rsidP="0059449C">
      <w:pPr>
        <w:pStyle w:val="Footer"/>
        <w:tabs>
          <w:tab w:val="clear" w:pos="4320"/>
          <w:tab w:val="clear" w:pos="8640"/>
        </w:tabs>
        <w:rPr>
          <w:rFonts w:ascii="Arial" w:hAnsi="Arial" w:cs="Arial"/>
          <w:b/>
          <w:color w:val="4A442A"/>
          <w:u w:val="single"/>
        </w:rPr>
      </w:pPr>
      <w:r w:rsidRPr="00D32E25">
        <w:rPr>
          <w:rFonts w:ascii="Arial" w:hAnsi="Arial" w:cs="Arial"/>
          <w:b/>
          <w:color w:val="4A442A"/>
          <w:u w:val="single"/>
        </w:rPr>
        <w:t>Capital Improvement Activities</w:t>
      </w:r>
      <w:r w:rsidR="00FF567D">
        <w:rPr>
          <w:rFonts w:ascii="Arial" w:hAnsi="Arial" w:cs="Arial"/>
          <w:b/>
          <w:color w:val="4A442A"/>
          <w:u w:val="single"/>
        </w:rPr>
        <w:t>*</w:t>
      </w:r>
    </w:p>
    <w:p w14:paraId="434AB08A" w14:textId="77777777" w:rsidR="0059449C" w:rsidRPr="00D32E25" w:rsidRDefault="0059449C" w:rsidP="0059449C">
      <w:pPr>
        <w:rPr>
          <w:rFonts w:ascii="Arial" w:hAnsi="Arial" w:cs="Arial"/>
          <w:color w:val="4A442A"/>
        </w:rPr>
      </w:pPr>
    </w:p>
    <w:p w14:paraId="23636996" w14:textId="5C42E9C3" w:rsidR="0059449C" w:rsidRPr="00D32E25" w:rsidRDefault="0059449C" w:rsidP="0059449C">
      <w:pPr>
        <w:pStyle w:val="BodyText"/>
        <w:ind w:left="720"/>
        <w:rPr>
          <w:color w:val="4A442A"/>
        </w:rPr>
      </w:pPr>
      <w:r w:rsidRPr="00D32E25">
        <w:rPr>
          <w:color w:val="4A442A"/>
        </w:rPr>
        <w:t xml:space="preserve">Acquisition, design, construction, and installation of needed public facilities and improvements located in CDBG income eligible </w:t>
      </w:r>
      <w:r w:rsidR="007F5DA6">
        <w:rPr>
          <w:color w:val="4A442A"/>
        </w:rPr>
        <w:t>Census Tracts (“</w:t>
      </w:r>
      <w:r w:rsidRPr="00D32E25">
        <w:rPr>
          <w:color w:val="4A442A"/>
        </w:rPr>
        <w:t>Target Areas</w:t>
      </w:r>
      <w:r w:rsidR="007F5DA6">
        <w:rPr>
          <w:color w:val="4A442A"/>
        </w:rPr>
        <w:t>”)</w:t>
      </w:r>
      <w:r w:rsidR="00C96D30">
        <w:rPr>
          <w:color w:val="4A442A"/>
        </w:rPr>
        <w:t xml:space="preserve"> within the City</w:t>
      </w:r>
      <w:r w:rsidRPr="00D32E25">
        <w:rPr>
          <w:color w:val="4A442A"/>
        </w:rPr>
        <w:t xml:space="preserve"> where infrastructure is missing or substandard. Public facilities and improvements may include </w:t>
      </w:r>
      <w:r w:rsidR="00C96D30">
        <w:rPr>
          <w:color w:val="4A442A"/>
        </w:rPr>
        <w:t>the Ame</w:t>
      </w:r>
      <w:r w:rsidR="007F5DA6">
        <w:rPr>
          <w:color w:val="4A442A"/>
        </w:rPr>
        <w:t>r</w:t>
      </w:r>
      <w:r w:rsidR="00C96D30">
        <w:rPr>
          <w:color w:val="4A442A"/>
        </w:rPr>
        <w:t>icans with Disabil</w:t>
      </w:r>
      <w:r w:rsidR="007F5DA6">
        <w:rPr>
          <w:color w:val="4A442A"/>
        </w:rPr>
        <w:t>i</w:t>
      </w:r>
      <w:r w:rsidR="00C96D30">
        <w:rPr>
          <w:color w:val="4A442A"/>
        </w:rPr>
        <w:t>t</w:t>
      </w:r>
      <w:r w:rsidR="007F5DA6">
        <w:rPr>
          <w:color w:val="4A442A"/>
        </w:rPr>
        <w:t>ies</w:t>
      </w:r>
      <w:r w:rsidR="00C96D30">
        <w:rPr>
          <w:color w:val="4A442A"/>
        </w:rPr>
        <w:t xml:space="preserve"> Act (</w:t>
      </w:r>
      <w:r>
        <w:rPr>
          <w:color w:val="4A442A"/>
        </w:rPr>
        <w:t>ADA</w:t>
      </w:r>
      <w:r w:rsidR="00C96D30">
        <w:rPr>
          <w:color w:val="4A442A"/>
        </w:rPr>
        <w:t>)</w:t>
      </w:r>
      <w:r w:rsidR="00C96D30" w:rsidDel="00C96D30">
        <w:rPr>
          <w:color w:val="4A442A"/>
        </w:rPr>
        <w:t xml:space="preserve"> </w:t>
      </w:r>
      <w:r>
        <w:rPr>
          <w:color w:val="4A442A"/>
        </w:rPr>
        <w:t xml:space="preserve">compliant ramps and sidewalk </w:t>
      </w:r>
      <w:r w:rsidRPr="00D32E25">
        <w:rPr>
          <w:color w:val="4A442A"/>
        </w:rPr>
        <w:t xml:space="preserve">improvements, storm drains, and water and sewer lines. Improvements shall facilitate pedestrian activity, eliminate flooding, and provide for safer streets within the Target Areas. </w:t>
      </w:r>
    </w:p>
    <w:p w14:paraId="37D675F6" w14:textId="77777777" w:rsidR="0059449C" w:rsidRPr="00D32E25" w:rsidRDefault="0059449C" w:rsidP="0059449C">
      <w:pPr>
        <w:ind w:left="2160"/>
        <w:rPr>
          <w:rFonts w:ascii="Arial" w:hAnsi="Arial" w:cs="Arial"/>
          <w:color w:val="4A442A"/>
        </w:rPr>
      </w:pPr>
    </w:p>
    <w:p w14:paraId="3978295F" w14:textId="77777777" w:rsidR="0059449C" w:rsidRPr="00D32E25" w:rsidRDefault="0059449C" w:rsidP="0059449C">
      <w:pPr>
        <w:pStyle w:val="Footer"/>
        <w:tabs>
          <w:tab w:val="clear" w:pos="4320"/>
          <w:tab w:val="clear" w:pos="8640"/>
        </w:tabs>
        <w:rPr>
          <w:rFonts w:ascii="Arial" w:hAnsi="Arial" w:cs="Arial"/>
          <w:color w:val="4A442A"/>
        </w:rPr>
      </w:pPr>
      <w:r w:rsidRPr="00D32E25">
        <w:rPr>
          <w:rFonts w:ascii="Arial" w:hAnsi="Arial" w:cs="Arial"/>
          <w:b/>
          <w:color w:val="4A442A"/>
          <w:u w:val="single"/>
        </w:rPr>
        <w:t>Economic Development Activities*</w:t>
      </w:r>
    </w:p>
    <w:p w14:paraId="51D7F488" w14:textId="77777777" w:rsidR="0059449C" w:rsidRPr="00D32E25" w:rsidRDefault="0059449C" w:rsidP="0059449C">
      <w:pPr>
        <w:rPr>
          <w:rFonts w:ascii="Arial" w:hAnsi="Arial" w:cs="Arial"/>
          <w:color w:val="4A442A"/>
        </w:rPr>
      </w:pPr>
    </w:p>
    <w:p w14:paraId="64CCE922" w14:textId="77777777" w:rsidR="0059449C" w:rsidRPr="00D32E25" w:rsidRDefault="0059449C" w:rsidP="0059449C">
      <w:pPr>
        <w:pStyle w:val="BodyText"/>
        <w:ind w:left="720"/>
        <w:rPr>
          <w:color w:val="4A442A"/>
        </w:rPr>
      </w:pPr>
      <w:r w:rsidRPr="00D32E25">
        <w:rPr>
          <w:color w:val="4A442A"/>
        </w:rPr>
        <w:t xml:space="preserve">Expanded economic opportunities through micro-enterprise loan programs and counseling as well as employment and job skills programs to create and retain jobs for low-and-moderate persons.   </w:t>
      </w:r>
    </w:p>
    <w:p w14:paraId="2418B47D" w14:textId="77777777" w:rsidR="0059449C" w:rsidRPr="00D32E25" w:rsidRDefault="0059449C" w:rsidP="0059449C">
      <w:pPr>
        <w:rPr>
          <w:rFonts w:ascii="Arial" w:hAnsi="Arial" w:cs="Arial"/>
          <w:color w:val="4A442A"/>
        </w:rPr>
      </w:pPr>
    </w:p>
    <w:p w14:paraId="62D0F1E8" w14:textId="77777777" w:rsidR="0059449C" w:rsidRPr="00D32E25" w:rsidRDefault="0059449C" w:rsidP="0059449C">
      <w:pPr>
        <w:pStyle w:val="Footer"/>
        <w:tabs>
          <w:tab w:val="clear" w:pos="4320"/>
          <w:tab w:val="clear" w:pos="8640"/>
        </w:tabs>
        <w:rPr>
          <w:rFonts w:ascii="Arial" w:hAnsi="Arial" w:cs="Arial"/>
          <w:color w:val="4A442A"/>
        </w:rPr>
      </w:pPr>
      <w:r w:rsidRPr="00D32E25">
        <w:rPr>
          <w:rFonts w:ascii="Arial" w:hAnsi="Arial" w:cs="Arial"/>
          <w:b/>
          <w:color w:val="4A442A"/>
          <w:u w:val="single"/>
        </w:rPr>
        <w:t>Fair Housing Activities *</w:t>
      </w:r>
    </w:p>
    <w:p w14:paraId="04DD2A9A" w14:textId="77777777" w:rsidR="0059449C" w:rsidRPr="00D32E25" w:rsidRDefault="0059449C" w:rsidP="0059449C">
      <w:pPr>
        <w:pStyle w:val="Footer"/>
        <w:tabs>
          <w:tab w:val="clear" w:pos="4320"/>
          <w:tab w:val="clear" w:pos="8640"/>
        </w:tabs>
        <w:rPr>
          <w:rFonts w:ascii="Arial" w:hAnsi="Arial" w:cs="Arial"/>
          <w:color w:val="4A442A"/>
        </w:rPr>
      </w:pPr>
    </w:p>
    <w:p w14:paraId="33B7F6D7" w14:textId="77777777" w:rsidR="0059449C" w:rsidRPr="00D32E25" w:rsidRDefault="0059449C" w:rsidP="0059449C">
      <w:pPr>
        <w:pStyle w:val="BodyText"/>
        <w:ind w:left="720"/>
        <w:rPr>
          <w:color w:val="4A442A"/>
        </w:rPr>
      </w:pPr>
      <w:r w:rsidRPr="00D32E25">
        <w:rPr>
          <w:color w:val="4A442A"/>
        </w:rPr>
        <w:t xml:space="preserve">The promotion of housing choice and support of state and federal fair housing laws to ensure that all residents have access to a decent home in a suitable living environment in the City.  Fair Housing activities </w:t>
      </w:r>
      <w:proofErr w:type="gramStart"/>
      <w:r w:rsidRPr="00D32E25">
        <w:rPr>
          <w:color w:val="4A442A"/>
        </w:rPr>
        <w:t>are met</w:t>
      </w:r>
      <w:proofErr w:type="gramEnd"/>
      <w:r w:rsidRPr="00D32E25">
        <w:rPr>
          <w:color w:val="4A442A"/>
        </w:rPr>
        <w:t xml:space="preserve"> by promoting and affirmatively furthering equitable housing opportunities through education, counseling, enforcement, and training.</w:t>
      </w:r>
    </w:p>
    <w:p w14:paraId="338565FB" w14:textId="77777777" w:rsidR="0059449C" w:rsidRPr="00D32E25" w:rsidRDefault="0059449C" w:rsidP="0059449C">
      <w:pPr>
        <w:pStyle w:val="BodyText"/>
        <w:ind w:left="720"/>
        <w:rPr>
          <w:color w:val="4A442A"/>
        </w:rPr>
      </w:pPr>
    </w:p>
    <w:p w14:paraId="1FA619CA" w14:textId="77777777" w:rsidR="0059449C" w:rsidRPr="00D32E25" w:rsidRDefault="0059449C" w:rsidP="0059449C">
      <w:pPr>
        <w:pStyle w:val="BodyText"/>
        <w:ind w:left="720"/>
        <w:rPr>
          <w:color w:val="4A442A"/>
        </w:rPr>
      </w:pPr>
      <w:r w:rsidRPr="00D32E25">
        <w:rPr>
          <w:color w:val="4A442A"/>
        </w:rPr>
        <w:t xml:space="preserve">This objective also includes the prevention of foreclosure through counseling, mediation, and case management for homeowners facing mortgage delinquency, default, or any stage of foreclosure, thereby maintaining safe, stable neighborhoods and community.      </w:t>
      </w:r>
    </w:p>
    <w:p w14:paraId="4238186C" w14:textId="77777777" w:rsidR="0059449C" w:rsidRPr="00D32E25" w:rsidRDefault="0059449C" w:rsidP="0059449C">
      <w:pPr>
        <w:pStyle w:val="Title"/>
        <w:jc w:val="left"/>
        <w:rPr>
          <w:rFonts w:cs="Arial"/>
          <w:bCs/>
          <w:color w:val="4A442A"/>
          <w:szCs w:val="24"/>
          <w:u w:val="none"/>
        </w:rPr>
      </w:pPr>
    </w:p>
    <w:p w14:paraId="7D0DD05B" w14:textId="77777777" w:rsidR="0059449C" w:rsidRPr="00D32E25" w:rsidRDefault="0059449C" w:rsidP="0059449C">
      <w:pPr>
        <w:pStyle w:val="Footer"/>
        <w:tabs>
          <w:tab w:val="clear" w:pos="4320"/>
          <w:tab w:val="clear" w:pos="8640"/>
        </w:tabs>
        <w:rPr>
          <w:rFonts w:ascii="Arial" w:hAnsi="Arial" w:cs="Arial"/>
          <w:b/>
          <w:color w:val="4A442A"/>
          <w:u w:val="single"/>
        </w:rPr>
      </w:pPr>
      <w:r w:rsidRPr="00D32E25">
        <w:rPr>
          <w:rFonts w:ascii="Arial" w:hAnsi="Arial" w:cs="Arial"/>
          <w:b/>
          <w:color w:val="4A442A"/>
          <w:u w:val="single"/>
        </w:rPr>
        <w:t>Health, Safety, and Public Welfare</w:t>
      </w:r>
    </w:p>
    <w:p w14:paraId="15FF2D32" w14:textId="77777777" w:rsidR="0059449C" w:rsidRPr="00D32E25" w:rsidRDefault="0059449C" w:rsidP="0059449C">
      <w:pPr>
        <w:rPr>
          <w:rFonts w:ascii="Arial" w:hAnsi="Arial" w:cs="Arial"/>
          <w:color w:val="4A442A"/>
        </w:rPr>
      </w:pPr>
    </w:p>
    <w:p w14:paraId="79758DA2" w14:textId="50BAA7A6" w:rsidR="0059449C" w:rsidRPr="00D32E25" w:rsidRDefault="0059449C" w:rsidP="0059449C">
      <w:pPr>
        <w:pStyle w:val="BodyText"/>
        <w:ind w:left="720"/>
        <w:rPr>
          <w:color w:val="4A442A"/>
        </w:rPr>
      </w:pPr>
      <w:r w:rsidRPr="00D32E25">
        <w:rPr>
          <w:color w:val="4A442A"/>
        </w:rPr>
        <w:t xml:space="preserve">Eliminating </w:t>
      </w:r>
      <w:r w:rsidR="009C407B" w:rsidRPr="00D32E25">
        <w:rPr>
          <w:color w:val="4A442A"/>
        </w:rPr>
        <w:t>conditions that</w:t>
      </w:r>
      <w:r w:rsidRPr="00D32E25">
        <w:rPr>
          <w:color w:val="4A442A"/>
        </w:rPr>
        <w:t xml:space="preserve"> are detrimental to health, safety, and public welfare through interim rehabilitation, community policing, </w:t>
      </w:r>
      <w:r w:rsidR="00AC37A5">
        <w:rPr>
          <w:color w:val="4A442A"/>
        </w:rPr>
        <w:t>abused child advocacy services</w:t>
      </w:r>
      <w:r w:rsidRPr="00D32E25">
        <w:rPr>
          <w:color w:val="4A442A"/>
        </w:rPr>
        <w:t>, etc.</w:t>
      </w:r>
    </w:p>
    <w:p w14:paraId="2DC78214" w14:textId="77777777" w:rsidR="0059449C" w:rsidRPr="00D32E25" w:rsidRDefault="0059449C" w:rsidP="0059449C">
      <w:pPr>
        <w:rPr>
          <w:rFonts w:ascii="Arial" w:hAnsi="Arial" w:cs="Arial"/>
          <w:b/>
          <w:color w:val="4A442A"/>
          <w:u w:val="single"/>
        </w:rPr>
      </w:pPr>
    </w:p>
    <w:p w14:paraId="02E758A9" w14:textId="77777777" w:rsidR="0059449C" w:rsidRPr="00D32E25" w:rsidRDefault="0059449C" w:rsidP="0059449C">
      <w:pPr>
        <w:rPr>
          <w:rFonts w:ascii="Arial" w:hAnsi="Arial" w:cs="Arial"/>
          <w:color w:val="4A442A"/>
        </w:rPr>
      </w:pPr>
      <w:r w:rsidRPr="00D32E25">
        <w:rPr>
          <w:rFonts w:ascii="Arial" w:hAnsi="Arial" w:cs="Arial"/>
          <w:b/>
          <w:color w:val="4A442A"/>
          <w:u w:val="single"/>
        </w:rPr>
        <w:t>Historic Preservation*</w:t>
      </w:r>
    </w:p>
    <w:p w14:paraId="0040F522" w14:textId="77777777" w:rsidR="0059449C" w:rsidRPr="00D32E25" w:rsidRDefault="0059449C" w:rsidP="0059449C">
      <w:pPr>
        <w:ind w:left="2160"/>
        <w:rPr>
          <w:rFonts w:ascii="Arial" w:hAnsi="Arial" w:cs="Arial"/>
          <w:color w:val="4A442A"/>
        </w:rPr>
      </w:pPr>
    </w:p>
    <w:p w14:paraId="5708D37F" w14:textId="40C0C769" w:rsidR="0059449C" w:rsidRDefault="0059449C" w:rsidP="0059449C">
      <w:pPr>
        <w:ind w:firstLine="720"/>
        <w:rPr>
          <w:rFonts w:ascii="Arial" w:hAnsi="Arial" w:cs="Arial"/>
          <w:color w:val="4A442A"/>
        </w:rPr>
      </w:pPr>
      <w:r w:rsidRPr="00D32E25">
        <w:rPr>
          <w:rFonts w:ascii="Arial" w:hAnsi="Arial" w:cs="Arial"/>
          <w:color w:val="4A442A"/>
        </w:rPr>
        <w:t>Restoring and preserving properties formally designated as historic structures.</w:t>
      </w:r>
    </w:p>
    <w:p w14:paraId="3EAED286" w14:textId="53CF452E" w:rsidR="00AC37A5" w:rsidRDefault="00AC37A5" w:rsidP="0059449C">
      <w:pPr>
        <w:ind w:firstLine="720"/>
        <w:rPr>
          <w:rFonts w:ascii="Arial" w:hAnsi="Arial" w:cs="Arial"/>
          <w:color w:val="4A442A"/>
        </w:rPr>
      </w:pPr>
    </w:p>
    <w:p w14:paraId="07E43881" w14:textId="77777777" w:rsidR="0059449C" w:rsidRPr="00D32E25" w:rsidRDefault="0059449C" w:rsidP="0059449C">
      <w:pPr>
        <w:pStyle w:val="Footer"/>
        <w:tabs>
          <w:tab w:val="clear" w:pos="4320"/>
          <w:tab w:val="clear" w:pos="8640"/>
        </w:tabs>
        <w:rPr>
          <w:rFonts w:ascii="Arial" w:hAnsi="Arial" w:cs="Arial"/>
          <w:b/>
          <w:color w:val="4A442A"/>
          <w:u w:val="single"/>
        </w:rPr>
      </w:pPr>
      <w:r w:rsidRPr="00D32E25">
        <w:rPr>
          <w:rFonts w:ascii="Arial" w:hAnsi="Arial" w:cs="Arial"/>
          <w:b/>
          <w:color w:val="4A442A"/>
          <w:u w:val="single"/>
        </w:rPr>
        <w:t xml:space="preserve">Homeless/Homeless Prevention Activities  </w:t>
      </w:r>
    </w:p>
    <w:p w14:paraId="595857A5" w14:textId="77777777" w:rsidR="0059449C" w:rsidRPr="00D32E25" w:rsidRDefault="0059449C" w:rsidP="0059449C">
      <w:pPr>
        <w:pStyle w:val="Footer"/>
        <w:tabs>
          <w:tab w:val="clear" w:pos="4320"/>
          <w:tab w:val="clear" w:pos="8640"/>
        </w:tabs>
        <w:rPr>
          <w:rFonts w:ascii="Arial" w:hAnsi="Arial" w:cs="Arial"/>
          <w:b/>
          <w:color w:val="4A442A"/>
          <w:u w:val="single"/>
        </w:rPr>
      </w:pPr>
    </w:p>
    <w:p w14:paraId="2D274A48" w14:textId="11D840F1" w:rsidR="0059449C" w:rsidRPr="00D32E25" w:rsidRDefault="0059449C" w:rsidP="0059449C">
      <w:pPr>
        <w:pStyle w:val="Footer"/>
        <w:tabs>
          <w:tab w:val="clear" w:pos="4320"/>
          <w:tab w:val="clear" w:pos="8640"/>
        </w:tabs>
        <w:ind w:left="720"/>
        <w:rPr>
          <w:rFonts w:ascii="Arial" w:hAnsi="Arial" w:cs="Arial"/>
          <w:color w:val="4A442A"/>
        </w:rPr>
      </w:pPr>
      <w:r w:rsidRPr="00D32E25">
        <w:rPr>
          <w:rFonts w:ascii="Arial" w:eastAsia="Calibri" w:hAnsi="Arial" w:cs="Arial"/>
          <w:color w:val="4A442A"/>
        </w:rPr>
        <w:t xml:space="preserve">Improve the quality of life for the city’s homeless </w:t>
      </w:r>
      <w:r w:rsidRPr="00D32E25">
        <w:rPr>
          <w:rFonts w:ascii="Arial" w:hAnsi="Arial" w:cs="Arial"/>
          <w:color w:val="4A442A"/>
        </w:rPr>
        <w:t>and those threatened with homelessness by extending emergency services aimed at a</w:t>
      </w:r>
      <w:r w:rsidRPr="00D32E25">
        <w:rPr>
          <w:rFonts w:ascii="Arial" w:eastAsia="Calibri" w:hAnsi="Arial" w:cs="Arial"/>
          <w:color w:val="4A442A"/>
        </w:rPr>
        <w:t>ssisting, protecting,</w:t>
      </w:r>
      <w:r w:rsidR="00FF567D">
        <w:rPr>
          <w:rFonts w:ascii="Arial" w:eastAsia="Calibri" w:hAnsi="Arial" w:cs="Arial"/>
          <w:color w:val="4A442A"/>
        </w:rPr>
        <w:t xml:space="preserve"> </w:t>
      </w:r>
      <w:proofErr w:type="gramStart"/>
      <w:r w:rsidRPr="00D32E25">
        <w:rPr>
          <w:rFonts w:ascii="Arial" w:eastAsia="Calibri" w:hAnsi="Arial" w:cs="Arial"/>
          <w:color w:val="4A442A"/>
        </w:rPr>
        <w:lastRenderedPageBreak/>
        <w:t>and</w:t>
      </w:r>
      <w:proofErr w:type="gramEnd"/>
      <w:r w:rsidRPr="00D32E25">
        <w:rPr>
          <w:rFonts w:ascii="Arial" w:eastAsia="Calibri" w:hAnsi="Arial" w:cs="Arial"/>
          <w:color w:val="4A442A"/>
        </w:rPr>
        <w:t xml:space="preserve"> improving the living conditions and</w:t>
      </w:r>
      <w:r w:rsidRPr="00D32E25">
        <w:rPr>
          <w:rFonts w:ascii="Arial" w:hAnsi="Arial" w:cs="Arial"/>
          <w:color w:val="4A442A"/>
        </w:rPr>
        <w:t xml:space="preserve"> ultimately stabilizing the housing situation of those individual(s).  </w:t>
      </w:r>
      <w:r w:rsidRPr="00D32E25">
        <w:rPr>
          <w:rFonts w:ascii="Arial" w:hAnsi="Arial" w:cs="Arial"/>
          <w:color w:val="4A442A"/>
        </w:rPr>
        <w:tab/>
      </w:r>
    </w:p>
    <w:p w14:paraId="575970DD" w14:textId="77777777" w:rsidR="0059449C" w:rsidRPr="00D32E25" w:rsidRDefault="0059449C" w:rsidP="0059449C">
      <w:pPr>
        <w:spacing w:after="200"/>
        <w:jc w:val="both"/>
        <w:rPr>
          <w:rFonts w:ascii="Arial" w:hAnsi="Arial" w:cs="Arial"/>
          <w:b/>
          <w:color w:val="4A442A"/>
          <w:u w:val="single"/>
        </w:rPr>
      </w:pPr>
      <w:r w:rsidRPr="00D32E25">
        <w:rPr>
          <w:rFonts w:ascii="Arial" w:hAnsi="Arial" w:cs="Arial"/>
          <w:color w:val="4A442A"/>
        </w:rPr>
        <w:tab/>
      </w:r>
      <w:r w:rsidRPr="00D32E25">
        <w:rPr>
          <w:rFonts w:ascii="Arial" w:hAnsi="Arial" w:cs="Arial"/>
          <w:color w:val="4A442A"/>
          <w:u w:val="single"/>
        </w:rPr>
        <w:t xml:space="preserve"> </w:t>
      </w:r>
    </w:p>
    <w:p w14:paraId="1D4BBDC8" w14:textId="77777777" w:rsidR="0059449C" w:rsidRPr="00D32E25" w:rsidRDefault="0059449C" w:rsidP="0059449C">
      <w:pPr>
        <w:pStyle w:val="Footer"/>
        <w:tabs>
          <w:tab w:val="clear" w:pos="4320"/>
          <w:tab w:val="clear" w:pos="8640"/>
        </w:tabs>
        <w:rPr>
          <w:rFonts w:ascii="Arial" w:hAnsi="Arial" w:cs="Arial"/>
          <w:color w:val="4A442A"/>
        </w:rPr>
      </w:pPr>
      <w:r w:rsidRPr="00D32E25">
        <w:rPr>
          <w:rFonts w:ascii="Arial" w:hAnsi="Arial" w:cs="Arial"/>
          <w:b/>
          <w:color w:val="4A442A"/>
          <w:u w:val="single"/>
        </w:rPr>
        <w:t>Housing and Neighborhood Improvement Activities</w:t>
      </w:r>
    </w:p>
    <w:p w14:paraId="7DBC5FEB" w14:textId="77777777" w:rsidR="0059449C" w:rsidRPr="00D32E25" w:rsidRDefault="0059449C" w:rsidP="0059449C">
      <w:pPr>
        <w:rPr>
          <w:rFonts w:ascii="Arial" w:hAnsi="Arial" w:cs="Arial"/>
          <w:color w:val="4A442A"/>
        </w:rPr>
      </w:pPr>
    </w:p>
    <w:p w14:paraId="3EB8B867" w14:textId="77777777" w:rsidR="0059449C" w:rsidRPr="00D32E25" w:rsidRDefault="0059449C" w:rsidP="0059449C">
      <w:pPr>
        <w:pStyle w:val="BodyText"/>
        <w:ind w:left="720"/>
        <w:rPr>
          <w:color w:val="4A442A"/>
        </w:rPr>
      </w:pPr>
      <w:r w:rsidRPr="00D32E25">
        <w:rPr>
          <w:color w:val="4A442A"/>
        </w:rPr>
        <w:t xml:space="preserve">Conserving and improving housing stock through rehabilitation of units occupied by low-and-moderate income households. Activities </w:t>
      </w:r>
      <w:proofErr w:type="gramStart"/>
      <w:r w:rsidRPr="00D32E25">
        <w:rPr>
          <w:color w:val="4A442A"/>
        </w:rPr>
        <w:t>are designed</w:t>
      </w:r>
      <w:proofErr w:type="gramEnd"/>
      <w:r w:rsidRPr="00D32E25">
        <w:rPr>
          <w:color w:val="4A442A"/>
        </w:rPr>
        <w:t xml:space="preserve"> to: (1) improve existing substandard or deteriorated housing stock that does not meet building, safety, or fire code and (2) achieve the goals identified in the City’s Consolidated Plan.</w:t>
      </w:r>
    </w:p>
    <w:p w14:paraId="0B565235" w14:textId="550D9523" w:rsidR="0059449C" w:rsidRPr="00F54863" w:rsidRDefault="0059449C" w:rsidP="0059449C">
      <w:pPr>
        <w:pStyle w:val="Heading3"/>
        <w:rPr>
          <w:rFonts w:ascii="Arial" w:eastAsia="Times New Roman" w:hAnsi="Arial" w:cs="Arial"/>
          <w:bCs w:val="0"/>
          <w:color w:val="4A442A"/>
          <w:u w:val="single"/>
        </w:rPr>
      </w:pPr>
      <w:r w:rsidRPr="00F54863">
        <w:rPr>
          <w:rFonts w:ascii="Arial" w:eastAsia="Times New Roman" w:hAnsi="Arial" w:cs="Arial"/>
          <w:bCs w:val="0"/>
          <w:color w:val="4A442A"/>
          <w:u w:val="single"/>
        </w:rPr>
        <w:t>Public Service Activities</w:t>
      </w:r>
    </w:p>
    <w:p w14:paraId="099C7660" w14:textId="77777777" w:rsidR="0059449C" w:rsidRPr="00D32E25" w:rsidRDefault="0059449C" w:rsidP="0059449C">
      <w:pPr>
        <w:rPr>
          <w:rFonts w:ascii="Arial" w:hAnsi="Arial" w:cs="Arial"/>
          <w:color w:val="4A442A"/>
        </w:rPr>
      </w:pPr>
    </w:p>
    <w:p w14:paraId="5276006A" w14:textId="77777777" w:rsidR="0059449C" w:rsidRPr="00D32E25" w:rsidRDefault="0059449C" w:rsidP="0059449C">
      <w:pPr>
        <w:ind w:left="720"/>
        <w:jc w:val="both"/>
        <w:rPr>
          <w:rFonts w:ascii="Arial" w:hAnsi="Arial" w:cs="Arial"/>
          <w:color w:val="4A442A"/>
        </w:rPr>
      </w:pPr>
      <w:r w:rsidRPr="00D32E25">
        <w:rPr>
          <w:rFonts w:ascii="Arial" w:hAnsi="Arial" w:cs="Arial"/>
          <w:color w:val="4A442A"/>
        </w:rPr>
        <w:t xml:space="preserve">Improving the quantity and quality of public services, principally for low-and- moderate income persons, including the homeless, elderly, and disabled. The following services </w:t>
      </w:r>
      <w:proofErr w:type="gramStart"/>
      <w:r w:rsidRPr="00D32E25">
        <w:rPr>
          <w:rFonts w:ascii="Arial" w:hAnsi="Arial" w:cs="Arial"/>
          <w:color w:val="4A442A"/>
        </w:rPr>
        <w:t>are identified</w:t>
      </w:r>
      <w:proofErr w:type="gramEnd"/>
      <w:r w:rsidRPr="00D32E25">
        <w:rPr>
          <w:rFonts w:ascii="Arial" w:hAnsi="Arial" w:cs="Arial"/>
          <w:color w:val="4A442A"/>
        </w:rPr>
        <w:t xml:space="preserve"> by order of priority:</w:t>
      </w:r>
    </w:p>
    <w:p w14:paraId="13FABD8C" w14:textId="77777777" w:rsidR="0059449C" w:rsidRPr="00D32E25" w:rsidRDefault="0059449C" w:rsidP="0059449C">
      <w:pPr>
        <w:ind w:left="720"/>
        <w:jc w:val="both"/>
        <w:rPr>
          <w:rFonts w:ascii="Arial" w:hAnsi="Arial" w:cs="Arial"/>
          <w:color w:val="4A442A"/>
        </w:rPr>
      </w:pPr>
    </w:p>
    <w:p w14:paraId="154671F0" w14:textId="0AAFE14A" w:rsidR="0059449C" w:rsidRPr="00D32E25" w:rsidRDefault="0059449C" w:rsidP="0059449C">
      <w:pPr>
        <w:numPr>
          <w:ilvl w:val="0"/>
          <w:numId w:val="2"/>
        </w:numPr>
        <w:tabs>
          <w:tab w:val="num" w:pos="990"/>
          <w:tab w:val="num" w:pos="1890"/>
        </w:tabs>
        <w:ind w:left="1890" w:hanging="1170"/>
        <w:rPr>
          <w:rFonts w:ascii="Arial" w:hAnsi="Arial" w:cs="Arial"/>
          <w:color w:val="4A442A"/>
        </w:rPr>
      </w:pPr>
      <w:r w:rsidRPr="00D32E25">
        <w:rPr>
          <w:rFonts w:ascii="Arial" w:hAnsi="Arial" w:cs="Arial"/>
          <w:color w:val="4A442A"/>
        </w:rPr>
        <w:t>‘Basic Needs’ Related Social Services Programs such as</w:t>
      </w:r>
      <w:r w:rsidR="009D3E6C">
        <w:rPr>
          <w:rFonts w:ascii="Arial" w:hAnsi="Arial" w:cs="Arial"/>
          <w:color w:val="4A442A"/>
        </w:rPr>
        <w:t>,</w:t>
      </w:r>
      <w:r w:rsidRPr="00D32E25">
        <w:rPr>
          <w:rFonts w:ascii="Arial" w:hAnsi="Arial" w:cs="Arial"/>
          <w:color w:val="4A442A"/>
        </w:rPr>
        <w:t xml:space="preserve"> but not limited to</w:t>
      </w:r>
      <w:r w:rsidR="009D3E6C">
        <w:rPr>
          <w:rFonts w:ascii="Arial" w:hAnsi="Arial" w:cs="Arial"/>
          <w:color w:val="4A442A"/>
        </w:rPr>
        <w:t>,</w:t>
      </w:r>
      <w:r w:rsidRPr="00D32E25">
        <w:rPr>
          <w:rFonts w:ascii="Arial" w:hAnsi="Arial" w:cs="Arial"/>
          <w:color w:val="4A442A"/>
        </w:rPr>
        <w:t xml:space="preserve"> emergency food</w:t>
      </w:r>
      <w:r w:rsidR="009D3E6C">
        <w:rPr>
          <w:rFonts w:ascii="Arial" w:hAnsi="Arial" w:cs="Arial"/>
          <w:color w:val="4A442A"/>
        </w:rPr>
        <w:t xml:space="preserve"> and </w:t>
      </w:r>
      <w:r w:rsidRPr="00D32E25">
        <w:rPr>
          <w:rFonts w:ascii="Arial" w:hAnsi="Arial" w:cs="Arial"/>
          <w:color w:val="4A442A"/>
        </w:rPr>
        <w:t xml:space="preserve">shelter (homelessness), </w:t>
      </w:r>
      <w:r w:rsidR="009D3E6C">
        <w:rPr>
          <w:rFonts w:ascii="Arial" w:hAnsi="Arial" w:cs="Arial"/>
          <w:color w:val="4A442A"/>
        </w:rPr>
        <w:t xml:space="preserve">abused children advocacy </w:t>
      </w:r>
      <w:r w:rsidRPr="00D32E25">
        <w:rPr>
          <w:rFonts w:ascii="Arial" w:hAnsi="Arial" w:cs="Arial"/>
          <w:color w:val="4A442A"/>
        </w:rPr>
        <w:t>and utility assistance</w:t>
      </w:r>
    </w:p>
    <w:p w14:paraId="4A8DC201" w14:textId="77777777" w:rsidR="0059449C" w:rsidRPr="00D32E25" w:rsidRDefault="0059449C" w:rsidP="0059449C">
      <w:pPr>
        <w:numPr>
          <w:ilvl w:val="0"/>
          <w:numId w:val="2"/>
        </w:numPr>
        <w:tabs>
          <w:tab w:val="num" w:pos="990"/>
          <w:tab w:val="num" w:pos="1890"/>
        </w:tabs>
        <w:ind w:left="1890" w:hanging="1170"/>
        <w:rPr>
          <w:rFonts w:ascii="Arial" w:hAnsi="Arial" w:cs="Arial"/>
          <w:color w:val="4A442A"/>
        </w:rPr>
      </w:pPr>
      <w:r w:rsidRPr="00D32E25">
        <w:rPr>
          <w:rFonts w:ascii="Arial" w:hAnsi="Arial" w:cs="Arial"/>
          <w:color w:val="4A442A"/>
        </w:rPr>
        <w:t xml:space="preserve">Community Public Safety Programs  </w:t>
      </w:r>
    </w:p>
    <w:p w14:paraId="3B587495" w14:textId="77777777" w:rsidR="0059449C" w:rsidRPr="00D32E25" w:rsidRDefault="0059449C" w:rsidP="0059449C">
      <w:pPr>
        <w:numPr>
          <w:ilvl w:val="0"/>
          <w:numId w:val="2"/>
        </w:numPr>
        <w:tabs>
          <w:tab w:val="num" w:pos="990"/>
          <w:tab w:val="num" w:pos="1890"/>
        </w:tabs>
        <w:ind w:left="1890" w:hanging="1170"/>
        <w:rPr>
          <w:rFonts w:ascii="Arial" w:hAnsi="Arial" w:cs="Arial"/>
          <w:color w:val="4A442A"/>
        </w:rPr>
      </w:pPr>
      <w:r w:rsidRPr="00D32E25">
        <w:rPr>
          <w:rFonts w:ascii="Arial" w:hAnsi="Arial" w:cs="Arial"/>
          <w:color w:val="4A442A"/>
        </w:rPr>
        <w:t xml:space="preserve">Programs offering Low-Cost Transportation </w:t>
      </w:r>
    </w:p>
    <w:p w14:paraId="4B7D5843" w14:textId="77777777" w:rsidR="0059449C" w:rsidRPr="00D32E25" w:rsidRDefault="0059449C" w:rsidP="0059449C">
      <w:pPr>
        <w:numPr>
          <w:ilvl w:val="0"/>
          <w:numId w:val="2"/>
        </w:numPr>
        <w:tabs>
          <w:tab w:val="num" w:pos="990"/>
          <w:tab w:val="num" w:pos="1890"/>
        </w:tabs>
        <w:ind w:left="1890" w:hanging="1170"/>
        <w:rPr>
          <w:rFonts w:ascii="Arial" w:hAnsi="Arial" w:cs="Arial"/>
          <w:color w:val="4A442A"/>
        </w:rPr>
      </w:pPr>
      <w:r w:rsidRPr="00D32E25">
        <w:rPr>
          <w:rFonts w:ascii="Arial" w:hAnsi="Arial" w:cs="Arial"/>
          <w:color w:val="4A442A"/>
        </w:rPr>
        <w:t>Employment Services/Programs and Job (Skills) Training</w:t>
      </w:r>
    </w:p>
    <w:p w14:paraId="22AFDDE8" w14:textId="77777777" w:rsidR="0059449C" w:rsidRDefault="0059449C" w:rsidP="0059449C">
      <w:pPr>
        <w:numPr>
          <w:ilvl w:val="0"/>
          <w:numId w:val="2"/>
        </w:numPr>
        <w:tabs>
          <w:tab w:val="num" w:pos="990"/>
          <w:tab w:val="num" w:pos="1890"/>
        </w:tabs>
        <w:ind w:left="1890" w:hanging="1170"/>
        <w:rPr>
          <w:rFonts w:ascii="Arial" w:hAnsi="Arial" w:cs="Arial"/>
          <w:color w:val="4A442A"/>
        </w:rPr>
      </w:pPr>
      <w:r w:rsidRPr="00D32E25">
        <w:rPr>
          <w:rFonts w:ascii="Arial" w:hAnsi="Arial" w:cs="Arial"/>
          <w:color w:val="4A442A"/>
        </w:rPr>
        <w:t>Free/Low-Cost programs for School-Aged Youth</w:t>
      </w:r>
    </w:p>
    <w:p w14:paraId="4FE0BF68" w14:textId="77777777" w:rsidR="0059449C" w:rsidRPr="00D32E25" w:rsidRDefault="0059449C" w:rsidP="0059449C">
      <w:pPr>
        <w:numPr>
          <w:ilvl w:val="0"/>
          <w:numId w:val="2"/>
        </w:numPr>
        <w:tabs>
          <w:tab w:val="num" w:pos="990"/>
          <w:tab w:val="num" w:pos="1890"/>
        </w:tabs>
        <w:ind w:left="1890" w:hanging="1170"/>
        <w:rPr>
          <w:rFonts w:ascii="Arial" w:hAnsi="Arial" w:cs="Arial"/>
          <w:color w:val="4A442A"/>
        </w:rPr>
      </w:pPr>
      <w:r>
        <w:rPr>
          <w:rFonts w:ascii="Arial" w:hAnsi="Arial" w:cs="Arial"/>
          <w:color w:val="4A442A"/>
        </w:rPr>
        <w:t>Fair Housing Activities</w:t>
      </w:r>
      <w:r w:rsidRPr="00D32E25">
        <w:rPr>
          <w:rFonts w:ascii="Arial" w:hAnsi="Arial" w:cs="Arial"/>
          <w:color w:val="4A442A"/>
        </w:rPr>
        <w:t xml:space="preserve">      </w:t>
      </w:r>
    </w:p>
    <w:p w14:paraId="7C1BE679" w14:textId="77777777" w:rsidR="0059449C" w:rsidRPr="00D32E25" w:rsidRDefault="0059449C" w:rsidP="0059449C">
      <w:pPr>
        <w:rPr>
          <w:rFonts w:ascii="Arial" w:hAnsi="Arial" w:cs="Arial"/>
          <w:color w:val="4A442A"/>
        </w:rPr>
      </w:pPr>
    </w:p>
    <w:p w14:paraId="5565AD29" w14:textId="77777777" w:rsidR="0059449C" w:rsidRPr="00D32E25" w:rsidRDefault="0059449C" w:rsidP="0059449C">
      <w:pPr>
        <w:pStyle w:val="Footer"/>
        <w:tabs>
          <w:tab w:val="clear" w:pos="4320"/>
          <w:tab w:val="clear" w:pos="8640"/>
        </w:tabs>
        <w:rPr>
          <w:rFonts w:ascii="Arial" w:hAnsi="Arial" w:cs="Arial"/>
          <w:color w:val="4A442A"/>
        </w:rPr>
      </w:pPr>
      <w:r w:rsidRPr="00D32E25">
        <w:rPr>
          <w:rFonts w:ascii="Arial" w:hAnsi="Arial" w:cs="Arial"/>
          <w:b/>
          <w:color w:val="4A442A"/>
          <w:u w:val="single"/>
        </w:rPr>
        <w:t>Slum or Blight Activities</w:t>
      </w:r>
    </w:p>
    <w:p w14:paraId="38B0EBD1" w14:textId="77777777" w:rsidR="0059449C" w:rsidRPr="00D32E25" w:rsidRDefault="0059449C" w:rsidP="0059449C">
      <w:pPr>
        <w:pStyle w:val="Footer"/>
        <w:tabs>
          <w:tab w:val="clear" w:pos="4320"/>
          <w:tab w:val="clear" w:pos="8640"/>
        </w:tabs>
        <w:rPr>
          <w:rFonts w:ascii="Arial" w:hAnsi="Arial" w:cs="Arial"/>
          <w:color w:val="4A442A"/>
        </w:rPr>
      </w:pPr>
    </w:p>
    <w:p w14:paraId="7653764E" w14:textId="77777777" w:rsidR="0059449C" w:rsidRPr="00D32E25" w:rsidRDefault="0059449C" w:rsidP="0059449C">
      <w:pPr>
        <w:pStyle w:val="BodyText"/>
        <w:ind w:left="720"/>
        <w:rPr>
          <w:color w:val="4A442A"/>
        </w:rPr>
      </w:pPr>
      <w:r w:rsidRPr="00D32E25">
        <w:rPr>
          <w:color w:val="4A442A"/>
        </w:rPr>
        <w:t>Elimination of slums and blight in order to prevent the deterioration of City neighborhoods, principally in the CDBG Target Areas.</w:t>
      </w:r>
    </w:p>
    <w:p w14:paraId="7AEE962D" w14:textId="77777777" w:rsidR="0059449C" w:rsidRPr="00D32E25" w:rsidRDefault="0059449C" w:rsidP="0059449C">
      <w:pPr>
        <w:rPr>
          <w:rFonts w:ascii="Arial" w:hAnsi="Arial" w:cs="Arial"/>
          <w:color w:val="4A442A"/>
        </w:rPr>
      </w:pPr>
    </w:p>
    <w:p w14:paraId="2E0448B1" w14:textId="77777777" w:rsidR="0059449C" w:rsidRPr="00D32E25" w:rsidRDefault="0059449C" w:rsidP="0059449C">
      <w:pPr>
        <w:rPr>
          <w:rFonts w:ascii="Arial" w:hAnsi="Arial" w:cs="Arial"/>
          <w:b/>
          <w:color w:val="4A442A"/>
          <w:u w:val="single"/>
        </w:rPr>
      </w:pPr>
    </w:p>
    <w:p w14:paraId="75656A04" w14:textId="77777777" w:rsidR="0059449C" w:rsidRPr="00D32E25" w:rsidRDefault="0059449C" w:rsidP="0059449C">
      <w:pPr>
        <w:rPr>
          <w:rFonts w:ascii="Arial" w:hAnsi="Arial" w:cs="Arial"/>
          <w:b/>
          <w:i/>
          <w:color w:val="4A442A"/>
        </w:rPr>
      </w:pPr>
      <w:r w:rsidRPr="00D32E25">
        <w:rPr>
          <w:rFonts w:ascii="Arial" w:hAnsi="Arial" w:cs="Arial"/>
          <w:b/>
          <w:i/>
          <w:color w:val="4A442A"/>
        </w:rPr>
        <w:t>* These activities pertain to the CDBG Program only.</w:t>
      </w:r>
    </w:p>
    <w:p w14:paraId="4EA112BD" w14:textId="77777777" w:rsidR="0059449C" w:rsidRPr="00D32E25" w:rsidRDefault="0059449C" w:rsidP="0059449C">
      <w:pPr>
        <w:rPr>
          <w:rFonts w:ascii="Arial" w:hAnsi="Arial" w:cs="Arial"/>
          <w:color w:val="4A442A"/>
        </w:rPr>
      </w:pPr>
    </w:p>
    <w:p w14:paraId="1458BD19" w14:textId="77777777" w:rsidR="0059449C" w:rsidRPr="00D32E25" w:rsidRDefault="0059449C" w:rsidP="0059449C">
      <w:pPr>
        <w:jc w:val="center"/>
        <w:rPr>
          <w:rFonts w:ascii="Arial" w:hAnsi="Arial" w:cs="Arial"/>
          <w:b/>
          <w:i/>
          <w:color w:val="4A442A"/>
          <w:u w:val="single"/>
        </w:rPr>
      </w:pPr>
      <w:r w:rsidRPr="00D32E25">
        <w:rPr>
          <w:rFonts w:ascii="Arial" w:hAnsi="Arial" w:cs="Arial"/>
          <w:b/>
          <w:i/>
          <w:color w:val="4A442A"/>
          <w:u w:val="single"/>
        </w:rPr>
        <w:br w:type="page"/>
      </w:r>
      <w:r w:rsidRPr="00D32E25">
        <w:rPr>
          <w:rFonts w:ascii="Arial" w:hAnsi="Arial" w:cs="Arial"/>
          <w:b/>
          <w:i/>
          <w:color w:val="4A442A"/>
          <w:u w:val="single"/>
        </w:rPr>
        <w:lastRenderedPageBreak/>
        <w:t>POLICIES</w:t>
      </w:r>
    </w:p>
    <w:p w14:paraId="2B5B12CB" w14:textId="77777777" w:rsidR="0059449C" w:rsidRPr="00D32E25" w:rsidRDefault="0059449C" w:rsidP="0059449C">
      <w:pPr>
        <w:rPr>
          <w:rFonts w:ascii="Arial" w:hAnsi="Arial" w:cs="Arial"/>
          <w:color w:val="4A442A"/>
        </w:rPr>
      </w:pPr>
    </w:p>
    <w:p w14:paraId="5FECBDC0" w14:textId="77777777" w:rsidR="0059449C" w:rsidRPr="00D32E25" w:rsidRDefault="0059449C" w:rsidP="0059449C">
      <w:pPr>
        <w:jc w:val="both"/>
        <w:rPr>
          <w:rFonts w:ascii="Arial" w:hAnsi="Arial" w:cs="Arial"/>
          <w:color w:val="4A442A"/>
        </w:rPr>
      </w:pPr>
      <w:r w:rsidRPr="00D32E25">
        <w:rPr>
          <w:rFonts w:ascii="Arial" w:hAnsi="Arial" w:cs="Arial"/>
          <w:color w:val="4A442A"/>
        </w:rPr>
        <w:t xml:space="preserve">In order to meet the objectives and ensure efficient use of CDBG, HOME, and ESG funds, the following policies </w:t>
      </w:r>
      <w:proofErr w:type="gramStart"/>
      <w:r w:rsidRPr="00D32E25">
        <w:rPr>
          <w:rFonts w:ascii="Arial" w:hAnsi="Arial" w:cs="Arial"/>
          <w:color w:val="4A442A"/>
        </w:rPr>
        <w:t>have been established</w:t>
      </w:r>
      <w:proofErr w:type="gramEnd"/>
      <w:r w:rsidRPr="00D32E25">
        <w:rPr>
          <w:rFonts w:ascii="Arial" w:hAnsi="Arial" w:cs="Arial"/>
          <w:color w:val="4A442A"/>
        </w:rPr>
        <w:t>:</w:t>
      </w:r>
    </w:p>
    <w:p w14:paraId="18385DF2" w14:textId="77777777" w:rsidR="0059449C" w:rsidRPr="00D32E25" w:rsidRDefault="0059449C" w:rsidP="0059449C">
      <w:pPr>
        <w:rPr>
          <w:rFonts w:ascii="Arial" w:hAnsi="Arial" w:cs="Arial"/>
          <w:color w:val="4A442A"/>
        </w:rPr>
      </w:pPr>
    </w:p>
    <w:p w14:paraId="47A9E945" w14:textId="77777777" w:rsidR="0059449C" w:rsidRPr="00D32E25" w:rsidRDefault="0059449C" w:rsidP="0059449C">
      <w:pPr>
        <w:rPr>
          <w:rFonts w:ascii="Arial" w:hAnsi="Arial" w:cs="Arial"/>
          <w:color w:val="4A442A"/>
        </w:rPr>
      </w:pPr>
      <w:r w:rsidRPr="00D32E25">
        <w:rPr>
          <w:rFonts w:ascii="Arial" w:hAnsi="Arial" w:cs="Arial"/>
          <w:b/>
          <w:color w:val="4A442A"/>
          <w:u w:val="single"/>
        </w:rPr>
        <w:t>City Projects and Programs</w:t>
      </w:r>
    </w:p>
    <w:p w14:paraId="5C66E856" w14:textId="77777777" w:rsidR="0059449C" w:rsidRPr="00D32E25" w:rsidRDefault="0059449C" w:rsidP="0059449C">
      <w:pPr>
        <w:rPr>
          <w:rFonts w:ascii="Arial" w:hAnsi="Arial" w:cs="Arial"/>
          <w:color w:val="4A442A"/>
        </w:rPr>
      </w:pPr>
    </w:p>
    <w:p w14:paraId="72EC1723" w14:textId="1A152C94" w:rsidR="0059449C" w:rsidRPr="00D32E25" w:rsidRDefault="0059449C" w:rsidP="0059449C">
      <w:pPr>
        <w:pStyle w:val="BodyText"/>
        <w:ind w:left="720"/>
        <w:rPr>
          <w:color w:val="4A442A"/>
        </w:rPr>
      </w:pPr>
      <w:r w:rsidRPr="00D32E25">
        <w:rPr>
          <w:color w:val="4A442A"/>
        </w:rPr>
        <w:t>Certain public improvements, such as storm drains, curb, gutter, and sidewalks may at the Council’s discretion be given priority and that provide long term benefits to improve low-and-moderate income CDBG Target Areas. Examples of these City sponsored programs include Community Policing and Neighborhood Clean-ups.</w:t>
      </w:r>
    </w:p>
    <w:p w14:paraId="66408922" w14:textId="77777777" w:rsidR="0059449C" w:rsidRPr="00D32E25" w:rsidRDefault="0059449C" w:rsidP="0059449C">
      <w:pPr>
        <w:rPr>
          <w:rFonts w:ascii="Arial" w:hAnsi="Arial" w:cs="Arial"/>
          <w:b/>
          <w:color w:val="4A442A"/>
          <w:u w:val="single"/>
        </w:rPr>
      </w:pPr>
    </w:p>
    <w:p w14:paraId="54D9BB16" w14:textId="77777777" w:rsidR="0059449C" w:rsidRPr="00D32E25" w:rsidRDefault="0059449C" w:rsidP="0059449C">
      <w:pPr>
        <w:rPr>
          <w:rFonts w:ascii="Arial" w:hAnsi="Arial" w:cs="Arial"/>
          <w:b/>
          <w:color w:val="4A442A"/>
          <w:u w:val="single"/>
        </w:rPr>
      </w:pPr>
      <w:r w:rsidRPr="00D32E25">
        <w:rPr>
          <w:rFonts w:ascii="Arial" w:hAnsi="Arial" w:cs="Arial"/>
          <w:b/>
          <w:color w:val="4A442A"/>
          <w:u w:val="single"/>
        </w:rPr>
        <w:t xml:space="preserve">Provider Collaboration </w:t>
      </w:r>
    </w:p>
    <w:p w14:paraId="3FEB1DBF" w14:textId="77777777" w:rsidR="0059449C" w:rsidRPr="00D32E25" w:rsidRDefault="0059449C" w:rsidP="0059449C">
      <w:pPr>
        <w:rPr>
          <w:rFonts w:ascii="Arial" w:hAnsi="Arial" w:cs="Arial"/>
          <w:b/>
          <w:color w:val="4A442A"/>
        </w:rPr>
      </w:pPr>
      <w:r w:rsidRPr="00D32E25">
        <w:rPr>
          <w:rFonts w:ascii="Arial" w:hAnsi="Arial" w:cs="Arial"/>
          <w:b/>
          <w:color w:val="4A442A"/>
        </w:rPr>
        <w:tab/>
      </w:r>
    </w:p>
    <w:p w14:paraId="39E111A9" w14:textId="1C5720B0" w:rsidR="0059449C" w:rsidRPr="00D32E25" w:rsidRDefault="0059449C" w:rsidP="0059449C">
      <w:pPr>
        <w:ind w:left="720"/>
        <w:jc w:val="both"/>
        <w:rPr>
          <w:rFonts w:ascii="Arial" w:hAnsi="Arial" w:cs="Arial"/>
          <w:color w:val="4A442A"/>
        </w:rPr>
      </w:pPr>
      <w:r w:rsidRPr="00D32E25">
        <w:rPr>
          <w:rFonts w:ascii="Arial" w:hAnsi="Arial" w:cs="Arial"/>
          <w:color w:val="4A442A"/>
        </w:rPr>
        <w:t xml:space="preserve">Providers (local non-profits) that intend to provide similar services and programs to Moreno Valley’s low-and-moderate residents </w:t>
      </w:r>
      <w:proofErr w:type="gramStart"/>
      <w:r w:rsidRPr="00D32E25">
        <w:rPr>
          <w:rFonts w:ascii="Arial" w:hAnsi="Arial" w:cs="Arial"/>
          <w:color w:val="4A442A"/>
        </w:rPr>
        <w:t>shall be given</w:t>
      </w:r>
      <w:proofErr w:type="gramEnd"/>
      <w:r w:rsidRPr="00D32E25">
        <w:rPr>
          <w:rFonts w:ascii="Arial" w:hAnsi="Arial" w:cs="Arial"/>
          <w:color w:val="4A442A"/>
        </w:rPr>
        <w:t xml:space="preserve"> funding priority for combining resources and efforts into a single program. Providers complete and</w:t>
      </w:r>
      <w:r>
        <w:rPr>
          <w:rFonts w:ascii="Arial" w:hAnsi="Arial" w:cs="Arial"/>
          <w:color w:val="4A442A"/>
        </w:rPr>
        <w:t xml:space="preserve"> submit a single CDBG, ESG and</w:t>
      </w:r>
      <w:r w:rsidR="00D1763D">
        <w:rPr>
          <w:rFonts w:ascii="Arial" w:hAnsi="Arial" w:cs="Arial"/>
          <w:color w:val="4A442A"/>
        </w:rPr>
        <w:t>/or</w:t>
      </w:r>
      <w:r>
        <w:rPr>
          <w:rFonts w:ascii="Arial" w:hAnsi="Arial" w:cs="Arial"/>
          <w:color w:val="4A442A"/>
        </w:rPr>
        <w:t xml:space="preserve"> </w:t>
      </w:r>
      <w:r w:rsidRPr="00D32E25">
        <w:rPr>
          <w:rFonts w:ascii="Arial" w:hAnsi="Arial" w:cs="Arial"/>
          <w:color w:val="4A442A"/>
        </w:rPr>
        <w:t xml:space="preserve">HOME application on behalf of the collaborating group. Funding priority would be given at the time of </w:t>
      </w:r>
      <w:r w:rsidR="00D1763D">
        <w:rPr>
          <w:rFonts w:ascii="Arial" w:hAnsi="Arial" w:cs="Arial"/>
          <w:color w:val="4A442A"/>
        </w:rPr>
        <w:t xml:space="preserve">the </w:t>
      </w:r>
      <w:r w:rsidRPr="00D32E25">
        <w:rPr>
          <w:rFonts w:ascii="Arial" w:hAnsi="Arial" w:cs="Arial"/>
          <w:color w:val="4A442A"/>
        </w:rPr>
        <w:t xml:space="preserve">application review </w:t>
      </w:r>
      <w:r w:rsidR="00D1763D">
        <w:rPr>
          <w:rFonts w:ascii="Arial" w:hAnsi="Arial" w:cs="Arial"/>
          <w:color w:val="4A442A"/>
        </w:rPr>
        <w:t xml:space="preserve">based on critical factors such as </w:t>
      </w:r>
      <w:r w:rsidR="008B7A62">
        <w:rPr>
          <w:rFonts w:ascii="Arial" w:hAnsi="Arial" w:cs="Arial"/>
          <w:color w:val="4A442A"/>
        </w:rPr>
        <w:t>goals</w:t>
      </w:r>
      <w:r w:rsidR="00D1763D">
        <w:rPr>
          <w:rFonts w:ascii="Arial" w:hAnsi="Arial" w:cs="Arial"/>
          <w:color w:val="4A442A"/>
        </w:rPr>
        <w:t xml:space="preserve"> and service area/persons benefited that match with those of the City’s, prior accomplishments with similar </w:t>
      </w:r>
      <w:r w:rsidR="008B7A62">
        <w:rPr>
          <w:rFonts w:ascii="Arial" w:hAnsi="Arial" w:cs="Arial"/>
          <w:color w:val="4A442A"/>
        </w:rPr>
        <w:t xml:space="preserve">grant </w:t>
      </w:r>
      <w:r w:rsidR="00D1763D">
        <w:rPr>
          <w:rFonts w:ascii="Arial" w:hAnsi="Arial" w:cs="Arial"/>
          <w:color w:val="4A442A"/>
        </w:rPr>
        <w:t>programs</w:t>
      </w:r>
      <w:r w:rsidR="008B7A62">
        <w:rPr>
          <w:rFonts w:ascii="Arial" w:hAnsi="Arial" w:cs="Arial"/>
          <w:color w:val="4A442A"/>
        </w:rPr>
        <w:t xml:space="preserve"> for the City, completeness of the application, organizational and technical competency, etc.</w:t>
      </w:r>
      <w:r w:rsidR="00D1763D">
        <w:rPr>
          <w:rFonts w:ascii="Arial" w:hAnsi="Arial" w:cs="Arial"/>
          <w:color w:val="4A442A"/>
        </w:rPr>
        <w:t xml:space="preserve"> </w:t>
      </w:r>
    </w:p>
    <w:p w14:paraId="0A6F621B" w14:textId="77777777" w:rsidR="0059449C" w:rsidRPr="00D32E25" w:rsidRDefault="0059449C" w:rsidP="0059449C">
      <w:pPr>
        <w:ind w:left="720"/>
        <w:jc w:val="both"/>
        <w:rPr>
          <w:rFonts w:ascii="Arial" w:hAnsi="Arial" w:cs="Arial"/>
          <w:color w:val="4A442A"/>
        </w:rPr>
      </w:pPr>
    </w:p>
    <w:p w14:paraId="6E1353E3" w14:textId="77777777" w:rsidR="0059449C" w:rsidRPr="00D32E25" w:rsidRDefault="0059449C" w:rsidP="0059449C">
      <w:pPr>
        <w:rPr>
          <w:rFonts w:ascii="Arial" w:hAnsi="Arial" w:cs="Arial"/>
          <w:color w:val="4A442A"/>
        </w:rPr>
      </w:pPr>
      <w:r w:rsidRPr="00D32E25">
        <w:rPr>
          <w:rFonts w:ascii="Arial" w:hAnsi="Arial" w:cs="Arial"/>
          <w:b/>
          <w:color w:val="4A442A"/>
          <w:u w:val="single"/>
        </w:rPr>
        <w:t>Local Services</w:t>
      </w:r>
    </w:p>
    <w:p w14:paraId="76862080" w14:textId="77777777" w:rsidR="0059449C" w:rsidRPr="00D32E25" w:rsidRDefault="0059449C" w:rsidP="0059449C">
      <w:pPr>
        <w:rPr>
          <w:rFonts w:ascii="Arial" w:hAnsi="Arial" w:cs="Arial"/>
          <w:color w:val="4A442A"/>
        </w:rPr>
      </w:pPr>
    </w:p>
    <w:p w14:paraId="1299C437" w14:textId="77777777" w:rsidR="0059449C" w:rsidRPr="0059449C" w:rsidRDefault="0059449C" w:rsidP="0059449C">
      <w:pPr>
        <w:pStyle w:val="BodyTextIndent"/>
        <w:ind w:left="720"/>
        <w:jc w:val="both"/>
        <w:rPr>
          <w:rFonts w:ascii="Arial" w:hAnsi="Arial" w:cs="Arial"/>
          <w:color w:val="4A442A"/>
        </w:rPr>
      </w:pPr>
      <w:r w:rsidRPr="0059449C">
        <w:rPr>
          <w:rFonts w:ascii="Arial" w:hAnsi="Arial" w:cs="Arial"/>
          <w:color w:val="4A442A"/>
        </w:rPr>
        <w:t xml:space="preserve">Providers that are located in the City </w:t>
      </w:r>
      <w:proofErr w:type="gramStart"/>
      <w:r w:rsidRPr="0059449C">
        <w:rPr>
          <w:rFonts w:ascii="Arial" w:hAnsi="Arial" w:cs="Arial"/>
          <w:color w:val="4A442A"/>
        </w:rPr>
        <w:t>will be given</w:t>
      </w:r>
      <w:proofErr w:type="gramEnd"/>
      <w:r w:rsidRPr="0059449C">
        <w:rPr>
          <w:rFonts w:ascii="Arial" w:hAnsi="Arial" w:cs="Arial"/>
          <w:color w:val="4A442A"/>
        </w:rPr>
        <w:t xml:space="preserve"> funding priority when they are providing services equivalent to those offered by provid</w:t>
      </w:r>
      <w:r>
        <w:rPr>
          <w:rFonts w:ascii="Arial" w:hAnsi="Arial" w:cs="Arial"/>
          <w:color w:val="4A442A"/>
        </w:rPr>
        <w:t xml:space="preserve">ers located outside the City.  </w:t>
      </w:r>
    </w:p>
    <w:p w14:paraId="3009333F" w14:textId="77777777" w:rsidR="0059449C" w:rsidRPr="0059449C" w:rsidRDefault="0059449C" w:rsidP="0059449C">
      <w:pPr>
        <w:pStyle w:val="BodyTextIndent"/>
        <w:ind w:left="720"/>
        <w:jc w:val="both"/>
        <w:rPr>
          <w:rFonts w:ascii="Arial" w:hAnsi="Arial" w:cs="Arial"/>
          <w:color w:val="4A442A"/>
        </w:rPr>
      </w:pPr>
      <w:r w:rsidRPr="0059449C">
        <w:rPr>
          <w:rFonts w:ascii="Arial" w:hAnsi="Arial" w:cs="Arial"/>
          <w:color w:val="4A442A"/>
        </w:rPr>
        <w:t xml:space="preserve">The ultimate goal is to have services available and accessible within the City limits to serve all residents, especially those of low-and-moderate income. Prior to final selection of projects, other factors such as </w:t>
      </w:r>
      <w:proofErr w:type="gramStart"/>
      <w:r w:rsidRPr="0059449C">
        <w:rPr>
          <w:rFonts w:ascii="Arial" w:hAnsi="Arial" w:cs="Arial"/>
          <w:color w:val="4A442A"/>
        </w:rPr>
        <w:t>track record</w:t>
      </w:r>
      <w:proofErr w:type="gramEnd"/>
      <w:r w:rsidRPr="0059449C">
        <w:rPr>
          <w:rFonts w:ascii="Arial" w:hAnsi="Arial" w:cs="Arial"/>
          <w:color w:val="4A442A"/>
        </w:rPr>
        <w:t xml:space="preserve"> and experience will need to be considered. </w:t>
      </w:r>
    </w:p>
    <w:p w14:paraId="6BFFB361" w14:textId="77777777" w:rsidR="0059449C" w:rsidRPr="00D32E25" w:rsidRDefault="0059449C" w:rsidP="0059449C">
      <w:pPr>
        <w:rPr>
          <w:rFonts w:ascii="Arial" w:hAnsi="Arial" w:cs="Arial"/>
          <w:color w:val="4A442A"/>
        </w:rPr>
      </w:pPr>
    </w:p>
    <w:p w14:paraId="4B91729E" w14:textId="77777777" w:rsidR="0059449C" w:rsidRPr="00D32E25" w:rsidRDefault="0059449C" w:rsidP="0059449C">
      <w:pPr>
        <w:rPr>
          <w:rFonts w:ascii="Arial" w:hAnsi="Arial" w:cs="Arial"/>
          <w:color w:val="4A442A"/>
        </w:rPr>
      </w:pPr>
      <w:r w:rsidRPr="00D32E25">
        <w:rPr>
          <w:rFonts w:ascii="Arial" w:hAnsi="Arial" w:cs="Arial"/>
          <w:b/>
          <w:color w:val="4A442A"/>
          <w:u w:val="single"/>
        </w:rPr>
        <w:t>Minimum Grant Level</w:t>
      </w:r>
    </w:p>
    <w:p w14:paraId="25E70445" w14:textId="77777777" w:rsidR="0059449C" w:rsidRPr="00D32E25" w:rsidRDefault="0059449C" w:rsidP="0059449C">
      <w:pPr>
        <w:rPr>
          <w:rFonts w:ascii="Arial" w:hAnsi="Arial" w:cs="Arial"/>
          <w:color w:val="4A442A"/>
        </w:rPr>
      </w:pPr>
    </w:p>
    <w:p w14:paraId="2A9BA1FC" w14:textId="051F3A88" w:rsidR="0059449C" w:rsidRPr="00D32E25" w:rsidRDefault="0059449C" w:rsidP="0059449C">
      <w:pPr>
        <w:pStyle w:val="BodyText"/>
        <w:ind w:left="720"/>
        <w:rPr>
          <w:color w:val="4A442A"/>
        </w:rPr>
      </w:pPr>
      <w:r w:rsidRPr="00D32E25">
        <w:rPr>
          <w:color w:val="4A442A"/>
        </w:rPr>
        <w:t xml:space="preserve">A minimum grant level of </w:t>
      </w:r>
      <w:r w:rsidR="00D24CFD">
        <w:rPr>
          <w:color w:val="4A442A"/>
        </w:rPr>
        <w:t>$15,000</w:t>
      </w:r>
      <w:r w:rsidRPr="00D32E25">
        <w:rPr>
          <w:color w:val="4A442A"/>
        </w:rPr>
        <w:t xml:space="preserve"> for</w:t>
      </w:r>
      <w:r>
        <w:rPr>
          <w:color w:val="4A442A"/>
        </w:rPr>
        <w:t xml:space="preserve"> CDBG, $25,000 for HOME, and $50</w:t>
      </w:r>
      <w:r w:rsidRPr="00D32E25">
        <w:rPr>
          <w:color w:val="4A442A"/>
        </w:rPr>
        <w:t xml:space="preserve">,000 for ESG </w:t>
      </w:r>
      <w:r w:rsidR="002A7C3B" w:rsidRPr="00D32E25">
        <w:rPr>
          <w:color w:val="4A442A"/>
        </w:rPr>
        <w:t>(excluding Homelessness Management Information Systems)</w:t>
      </w:r>
      <w:r w:rsidR="002A7C3B">
        <w:rPr>
          <w:color w:val="4A442A"/>
        </w:rPr>
        <w:t xml:space="preserve"> </w:t>
      </w:r>
      <w:r w:rsidRPr="00D32E25">
        <w:rPr>
          <w:color w:val="4A442A"/>
        </w:rPr>
        <w:t xml:space="preserve">has been established </w:t>
      </w:r>
      <w:proofErr w:type="gramStart"/>
      <w:r w:rsidRPr="00D32E25">
        <w:rPr>
          <w:color w:val="4A442A"/>
        </w:rPr>
        <w:t>for the purpose of</w:t>
      </w:r>
      <w:proofErr w:type="gramEnd"/>
      <w:r w:rsidRPr="00D32E25">
        <w:rPr>
          <w:color w:val="4A442A"/>
        </w:rPr>
        <w:t xml:space="preserve"> ensuring the most efficient use of these funds.  </w:t>
      </w:r>
    </w:p>
    <w:p w14:paraId="2FA20F00" w14:textId="77777777" w:rsidR="0059449C" w:rsidRPr="00D32E25" w:rsidRDefault="0059449C" w:rsidP="0059449C">
      <w:pPr>
        <w:jc w:val="center"/>
        <w:rPr>
          <w:rFonts w:ascii="Arial" w:hAnsi="Arial" w:cs="Arial"/>
          <w:color w:val="4A442A"/>
        </w:rPr>
      </w:pPr>
    </w:p>
    <w:p w14:paraId="4A330F95" w14:textId="5BC104EF" w:rsidR="0059449C" w:rsidRPr="00D32E25" w:rsidRDefault="0059449C" w:rsidP="00FF567D">
      <w:pPr>
        <w:spacing w:after="200" w:line="276" w:lineRule="auto"/>
        <w:rPr>
          <w:rFonts w:ascii="Arial" w:hAnsi="Arial" w:cs="Arial"/>
          <w:b/>
          <w:color w:val="4A442A"/>
          <w:u w:val="single"/>
        </w:rPr>
      </w:pPr>
      <w:r w:rsidRPr="00D32E25">
        <w:rPr>
          <w:rFonts w:ascii="Arial" w:hAnsi="Arial" w:cs="Arial"/>
          <w:b/>
          <w:color w:val="4A442A"/>
          <w:u w:val="single"/>
        </w:rPr>
        <w:t xml:space="preserve">Project and Program Funding </w:t>
      </w:r>
    </w:p>
    <w:p w14:paraId="580456E8" w14:textId="77777777" w:rsidR="0059449C" w:rsidRPr="00D32E25" w:rsidRDefault="0059449C" w:rsidP="0059449C">
      <w:pPr>
        <w:ind w:left="720"/>
        <w:jc w:val="both"/>
        <w:rPr>
          <w:rFonts w:ascii="Arial" w:eastAsia="Calibri" w:hAnsi="Arial" w:cs="Arial"/>
          <w:color w:val="4A442A"/>
        </w:rPr>
      </w:pPr>
      <w:r w:rsidRPr="00D32E25">
        <w:rPr>
          <w:rFonts w:ascii="Arial" w:eastAsia="Calibri" w:hAnsi="Arial" w:cs="Arial"/>
          <w:color w:val="4A442A"/>
        </w:rPr>
        <w:t xml:space="preserve">Pre-existing Projects and Programs having other funding sources </w:t>
      </w:r>
      <w:proofErr w:type="gramStart"/>
      <w:r w:rsidRPr="00D32E25">
        <w:rPr>
          <w:rFonts w:ascii="Arial" w:eastAsia="Calibri" w:hAnsi="Arial" w:cs="Arial"/>
          <w:color w:val="4A442A"/>
        </w:rPr>
        <w:t>will be given</w:t>
      </w:r>
      <w:proofErr w:type="gramEnd"/>
      <w:r w:rsidRPr="00D32E25">
        <w:rPr>
          <w:rFonts w:ascii="Arial" w:eastAsia="Calibri" w:hAnsi="Arial" w:cs="Arial"/>
          <w:color w:val="4A442A"/>
        </w:rPr>
        <w:t xml:space="preserve"> priority.  Grant funding </w:t>
      </w:r>
      <w:proofErr w:type="gramStart"/>
      <w:r w:rsidRPr="00D32E25">
        <w:rPr>
          <w:rFonts w:ascii="Arial" w:eastAsia="Calibri" w:hAnsi="Arial" w:cs="Arial"/>
          <w:color w:val="4A442A"/>
        </w:rPr>
        <w:t>is intended</w:t>
      </w:r>
      <w:proofErr w:type="gramEnd"/>
      <w:r w:rsidRPr="00D32E25">
        <w:rPr>
          <w:rFonts w:ascii="Arial" w:eastAsia="Calibri" w:hAnsi="Arial" w:cs="Arial"/>
          <w:color w:val="4A442A"/>
        </w:rPr>
        <w:t xml:space="preserve"> to supplement a project or a program and not be its full funding source. </w:t>
      </w:r>
    </w:p>
    <w:p w14:paraId="3986EA6F" w14:textId="77777777" w:rsidR="0059449C" w:rsidRPr="00D32E25" w:rsidRDefault="0059449C" w:rsidP="0059449C">
      <w:pPr>
        <w:ind w:left="720"/>
        <w:jc w:val="both"/>
        <w:rPr>
          <w:rFonts w:ascii="Arial" w:eastAsia="Calibri" w:hAnsi="Arial" w:cs="Arial"/>
          <w:color w:val="4A442A"/>
        </w:rPr>
      </w:pPr>
    </w:p>
    <w:p w14:paraId="07DC6A3C" w14:textId="55EB30BB" w:rsidR="0059449C" w:rsidRPr="00D32E25" w:rsidRDefault="0059449C" w:rsidP="0059449C">
      <w:pPr>
        <w:ind w:left="720"/>
        <w:jc w:val="both"/>
        <w:rPr>
          <w:rFonts w:ascii="Arial" w:eastAsia="Calibri" w:hAnsi="Arial" w:cs="Arial"/>
          <w:color w:val="4A442A"/>
        </w:rPr>
      </w:pPr>
      <w:r w:rsidRPr="00D32E25">
        <w:rPr>
          <w:rFonts w:ascii="Arial" w:eastAsia="Calibri" w:hAnsi="Arial" w:cs="Arial"/>
          <w:color w:val="4A442A"/>
        </w:rPr>
        <w:lastRenderedPageBreak/>
        <w:t xml:space="preserve">Federal funding varies from year to </w:t>
      </w:r>
      <w:proofErr w:type="gramStart"/>
      <w:r w:rsidRPr="00D32E25">
        <w:rPr>
          <w:rFonts w:ascii="Arial" w:eastAsia="Calibri" w:hAnsi="Arial" w:cs="Arial"/>
          <w:color w:val="4A442A"/>
        </w:rPr>
        <w:t>year</w:t>
      </w:r>
      <w:proofErr w:type="gramEnd"/>
      <w:r w:rsidRPr="00D32E25">
        <w:rPr>
          <w:rFonts w:ascii="Arial" w:eastAsia="Calibri" w:hAnsi="Arial" w:cs="Arial"/>
          <w:color w:val="4A442A"/>
        </w:rPr>
        <w:t xml:space="preserve"> as do the needs of the community. </w:t>
      </w:r>
      <w:r w:rsidR="0088648A">
        <w:rPr>
          <w:rFonts w:ascii="Arial" w:eastAsia="Calibri" w:hAnsi="Arial" w:cs="Arial"/>
          <w:color w:val="4A442A"/>
        </w:rPr>
        <w:t>Therefore, i</w:t>
      </w:r>
      <w:r w:rsidRPr="00D32E25">
        <w:rPr>
          <w:rFonts w:ascii="Arial" w:eastAsia="Calibri" w:hAnsi="Arial" w:cs="Arial"/>
          <w:color w:val="4A442A"/>
        </w:rPr>
        <w:t xml:space="preserve">t is important for a project or </w:t>
      </w:r>
      <w:r w:rsidR="0088648A">
        <w:rPr>
          <w:rFonts w:ascii="Arial" w:eastAsia="Calibri" w:hAnsi="Arial" w:cs="Arial"/>
          <w:color w:val="4A442A"/>
        </w:rPr>
        <w:t>program</w:t>
      </w:r>
      <w:r w:rsidR="0088648A" w:rsidRPr="00D32E25">
        <w:rPr>
          <w:rFonts w:ascii="Arial" w:eastAsia="Calibri" w:hAnsi="Arial" w:cs="Arial"/>
          <w:color w:val="4A442A"/>
        </w:rPr>
        <w:t xml:space="preserve"> </w:t>
      </w:r>
      <w:r w:rsidRPr="00D32E25">
        <w:rPr>
          <w:rFonts w:ascii="Arial" w:eastAsia="Calibri" w:hAnsi="Arial" w:cs="Arial"/>
          <w:color w:val="4A442A"/>
        </w:rPr>
        <w:t xml:space="preserve">to sustain itself should City funding not be available. Such an approach will also provide for the maximum leveraging and impact.  </w:t>
      </w:r>
    </w:p>
    <w:p w14:paraId="2DE44555" w14:textId="77777777" w:rsidR="0059449C" w:rsidRPr="00D32E25" w:rsidRDefault="0059449C" w:rsidP="0059449C">
      <w:pPr>
        <w:rPr>
          <w:rFonts w:ascii="Arial" w:hAnsi="Arial" w:cs="Arial"/>
          <w:color w:val="4A442A"/>
        </w:rPr>
      </w:pPr>
    </w:p>
    <w:p w14:paraId="294496F0" w14:textId="77777777" w:rsidR="0059449C" w:rsidRPr="00D32E25" w:rsidRDefault="0059449C" w:rsidP="0059449C">
      <w:pPr>
        <w:jc w:val="both"/>
        <w:rPr>
          <w:rFonts w:ascii="Arial" w:hAnsi="Arial" w:cs="Arial"/>
          <w:b/>
          <w:color w:val="4A442A"/>
          <w:u w:val="single"/>
        </w:rPr>
      </w:pPr>
      <w:r w:rsidRPr="00D32E25">
        <w:rPr>
          <w:rFonts w:ascii="Arial" w:hAnsi="Arial" w:cs="Arial"/>
          <w:b/>
          <w:color w:val="4A442A"/>
          <w:u w:val="single"/>
        </w:rPr>
        <w:t xml:space="preserve">Minimal Applicant Requirements </w:t>
      </w:r>
    </w:p>
    <w:p w14:paraId="475F2C7C" w14:textId="77777777" w:rsidR="0059449C" w:rsidRPr="00D32E25" w:rsidRDefault="0059449C" w:rsidP="0059449C">
      <w:pPr>
        <w:jc w:val="both"/>
        <w:rPr>
          <w:rFonts w:ascii="Arial" w:hAnsi="Arial" w:cs="Arial"/>
          <w:color w:val="4A442A"/>
        </w:rPr>
      </w:pPr>
    </w:p>
    <w:p w14:paraId="293A6CD6" w14:textId="1C1992DE" w:rsidR="0059449C" w:rsidRPr="00D32E25" w:rsidRDefault="0059449C" w:rsidP="0059449C">
      <w:pPr>
        <w:pStyle w:val="BodyText"/>
        <w:ind w:left="720"/>
        <w:rPr>
          <w:color w:val="4A442A"/>
        </w:rPr>
      </w:pPr>
      <w:r w:rsidRPr="00D32E25">
        <w:rPr>
          <w:color w:val="4A442A"/>
        </w:rPr>
        <w:t xml:space="preserve">In order to ensure an applicant is adequately qualified to administer an activity per the federal statutes and regulations, a set of minimal applicant requirements </w:t>
      </w:r>
      <w:proofErr w:type="gramStart"/>
      <w:r w:rsidRPr="00D32E25">
        <w:rPr>
          <w:color w:val="4A442A"/>
        </w:rPr>
        <w:t>shall be established</w:t>
      </w:r>
      <w:proofErr w:type="gramEnd"/>
      <w:r w:rsidRPr="00D32E25">
        <w:rPr>
          <w:color w:val="4A442A"/>
        </w:rPr>
        <w:t xml:space="preserve"> for inclusion in the grant application. The requirements shall be reasonable and </w:t>
      </w:r>
      <w:r w:rsidR="0088648A">
        <w:rPr>
          <w:color w:val="4A442A"/>
        </w:rPr>
        <w:t>comply with</w:t>
      </w:r>
      <w:r w:rsidR="0088648A" w:rsidRPr="00D32E25">
        <w:rPr>
          <w:color w:val="4A442A"/>
        </w:rPr>
        <w:t xml:space="preserve"> </w:t>
      </w:r>
      <w:r w:rsidRPr="00D32E25">
        <w:rPr>
          <w:color w:val="4A442A"/>
        </w:rPr>
        <w:t xml:space="preserve">HUD </w:t>
      </w:r>
      <w:r w:rsidR="0088648A">
        <w:rPr>
          <w:color w:val="4A442A"/>
        </w:rPr>
        <w:t xml:space="preserve">regulations and best practice </w:t>
      </w:r>
      <w:r w:rsidRPr="00D32E25">
        <w:rPr>
          <w:color w:val="4A442A"/>
        </w:rPr>
        <w:t>recommendations. It is preferred that a</w:t>
      </w:r>
      <w:r>
        <w:rPr>
          <w:color w:val="4A442A"/>
        </w:rPr>
        <w:t>n applicant</w:t>
      </w:r>
      <w:r w:rsidRPr="00D32E25">
        <w:rPr>
          <w:color w:val="4A442A"/>
        </w:rPr>
        <w:t xml:space="preserve"> </w:t>
      </w:r>
      <w:r>
        <w:rPr>
          <w:color w:val="4A442A"/>
        </w:rPr>
        <w:t xml:space="preserve">have a minimum of three </w:t>
      </w:r>
      <w:r w:rsidRPr="00D32E25">
        <w:rPr>
          <w:color w:val="4A442A"/>
        </w:rPr>
        <w:t>years of successful grant management</w:t>
      </w:r>
      <w:r>
        <w:rPr>
          <w:color w:val="4A442A"/>
        </w:rPr>
        <w:t xml:space="preserve"> </w:t>
      </w:r>
      <w:r w:rsidRPr="00D32E25">
        <w:rPr>
          <w:color w:val="4A442A"/>
        </w:rPr>
        <w:t xml:space="preserve">experience. This </w:t>
      </w:r>
      <w:proofErr w:type="gramStart"/>
      <w:r w:rsidRPr="00D32E25">
        <w:rPr>
          <w:color w:val="4A442A"/>
        </w:rPr>
        <w:t>m</w:t>
      </w:r>
      <w:r>
        <w:rPr>
          <w:color w:val="4A442A"/>
        </w:rPr>
        <w:t>ay</w:t>
      </w:r>
      <w:r w:rsidRPr="00D32E25">
        <w:rPr>
          <w:color w:val="4A442A"/>
        </w:rPr>
        <w:t xml:space="preserve"> be supported</w:t>
      </w:r>
      <w:proofErr w:type="gramEnd"/>
      <w:r w:rsidRPr="00D32E25">
        <w:rPr>
          <w:color w:val="4A442A"/>
        </w:rPr>
        <w:t xml:space="preserve"> by written documentation; for example, </w:t>
      </w:r>
      <w:r w:rsidR="0088648A">
        <w:rPr>
          <w:color w:val="4A442A"/>
        </w:rPr>
        <w:t>unqualified</w:t>
      </w:r>
      <w:r w:rsidR="0088648A" w:rsidRPr="00D32E25">
        <w:rPr>
          <w:color w:val="4A442A"/>
        </w:rPr>
        <w:t xml:space="preserve"> </w:t>
      </w:r>
      <w:r w:rsidRPr="00D32E25">
        <w:rPr>
          <w:color w:val="4A442A"/>
        </w:rPr>
        <w:t xml:space="preserve">audit </w:t>
      </w:r>
      <w:r w:rsidR="0088648A">
        <w:rPr>
          <w:color w:val="4A442A"/>
        </w:rPr>
        <w:t>opinion</w:t>
      </w:r>
      <w:r w:rsidR="0088648A" w:rsidRPr="00D32E25">
        <w:rPr>
          <w:color w:val="4A442A"/>
        </w:rPr>
        <w:t xml:space="preserve"> </w:t>
      </w:r>
      <w:r w:rsidRPr="00D32E25">
        <w:rPr>
          <w:color w:val="4A442A"/>
        </w:rPr>
        <w:t xml:space="preserve">letter.   </w:t>
      </w:r>
    </w:p>
    <w:p w14:paraId="416E14C6" w14:textId="77777777" w:rsidR="0059449C" w:rsidRPr="00D32E25" w:rsidRDefault="0059449C" w:rsidP="0059449C">
      <w:pPr>
        <w:jc w:val="both"/>
        <w:rPr>
          <w:rFonts w:ascii="Arial" w:hAnsi="Arial" w:cs="Arial"/>
          <w:color w:val="4A442A"/>
        </w:rPr>
      </w:pPr>
    </w:p>
    <w:p w14:paraId="371FD143" w14:textId="1C2417B5" w:rsidR="0059449C" w:rsidRPr="00D32E25" w:rsidRDefault="0059449C" w:rsidP="0059449C">
      <w:pPr>
        <w:jc w:val="both"/>
        <w:rPr>
          <w:rFonts w:ascii="Arial" w:hAnsi="Arial" w:cs="Arial"/>
          <w:b/>
          <w:color w:val="4A442A"/>
          <w:u w:val="single"/>
        </w:rPr>
      </w:pPr>
      <w:r w:rsidRPr="00D32E25">
        <w:rPr>
          <w:rFonts w:ascii="Arial" w:hAnsi="Arial" w:cs="Arial"/>
          <w:b/>
          <w:color w:val="4A442A"/>
          <w:u w:val="single"/>
        </w:rPr>
        <w:t xml:space="preserve">Multi-Year Agreements </w:t>
      </w:r>
    </w:p>
    <w:p w14:paraId="5AABCF4E" w14:textId="77777777" w:rsidR="0059449C" w:rsidRPr="00D32E25" w:rsidRDefault="0059449C" w:rsidP="0059449C">
      <w:pPr>
        <w:jc w:val="both"/>
        <w:rPr>
          <w:rFonts w:ascii="Arial" w:hAnsi="Arial" w:cs="Arial"/>
          <w:b/>
          <w:color w:val="4A442A"/>
          <w:u w:val="single"/>
        </w:rPr>
      </w:pPr>
    </w:p>
    <w:p w14:paraId="0C3CC69F" w14:textId="20FD728E" w:rsidR="0059449C" w:rsidRPr="00D32E25" w:rsidRDefault="00F855EE" w:rsidP="0059449C">
      <w:pPr>
        <w:pStyle w:val="BodyText"/>
        <w:ind w:left="720"/>
        <w:rPr>
          <w:color w:val="4A442A"/>
        </w:rPr>
      </w:pPr>
      <w:r>
        <w:rPr>
          <w:color w:val="4A442A"/>
        </w:rPr>
        <w:t>T</w:t>
      </w:r>
      <w:r w:rsidR="0059449C" w:rsidRPr="00D32E25">
        <w:rPr>
          <w:color w:val="4A442A"/>
        </w:rPr>
        <w:t xml:space="preserve">he City shall execute a standard </w:t>
      </w:r>
      <w:proofErr w:type="spellStart"/>
      <w:r w:rsidR="0059449C" w:rsidRPr="00D32E25">
        <w:rPr>
          <w:color w:val="4A442A"/>
        </w:rPr>
        <w:t>subrecipient</w:t>
      </w:r>
      <w:proofErr w:type="spellEnd"/>
      <w:r w:rsidR="0059449C" w:rsidRPr="00D32E25">
        <w:rPr>
          <w:color w:val="4A442A"/>
        </w:rPr>
        <w:t xml:space="preserve"> agreement and offer the possibility </w:t>
      </w:r>
      <w:r w:rsidR="00D24CFD">
        <w:rPr>
          <w:color w:val="4A442A"/>
        </w:rPr>
        <w:t xml:space="preserve">of multi-year </w:t>
      </w:r>
      <w:r w:rsidR="000F20D2">
        <w:rPr>
          <w:color w:val="4A442A"/>
        </w:rPr>
        <w:t>agreements</w:t>
      </w:r>
      <w:r>
        <w:rPr>
          <w:color w:val="4A442A"/>
        </w:rPr>
        <w:t xml:space="preserve"> when deemed reasonable</w:t>
      </w:r>
      <w:r w:rsidR="00D24CFD">
        <w:rPr>
          <w:color w:val="4A442A"/>
        </w:rPr>
        <w:t>.</w:t>
      </w:r>
      <w:r w:rsidR="0059449C" w:rsidRPr="00D32E25">
        <w:rPr>
          <w:color w:val="4A442A"/>
        </w:rPr>
        <w:t xml:space="preserve"> Extensions </w:t>
      </w:r>
      <w:proofErr w:type="gramStart"/>
      <w:r w:rsidR="0059449C" w:rsidRPr="00D32E25">
        <w:rPr>
          <w:color w:val="4A442A"/>
        </w:rPr>
        <w:t>shall be issued</w:t>
      </w:r>
      <w:proofErr w:type="gramEnd"/>
      <w:r w:rsidR="0059449C" w:rsidRPr="00D32E25">
        <w:rPr>
          <w:color w:val="4A442A"/>
        </w:rPr>
        <w:t xml:space="preserve"> only in instances where funding </w:t>
      </w:r>
      <w:r w:rsidR="00FF567D">
        <w:rPr>
          <w:color w:val="4A442A"/>
        </w:rPr>
        <w:t xml:space="preserve">and time restrictions </w:t>
      </w:r>
      <w:r w:rsidR="0059449C" w:rsidRPr="00D32E25">
        <w:rPr>
          <w:color w:val="4A442A"/>
        </w:rPr>
        <w:t>allow</w:t>
      </w:r>
      <w:r w:rsidR="00FF567D">
        <w:rPr>
          <w:color w:val="4A442A"/>
        </w:rPr>
        <w:t xml:space="preserve">. </w:t>
      </w:r>
      <w:r w:rsidR="00D24CFD">
        <w:rPr>
          <w:color w:val="4A442A"/>
        </w:rPr>
        <w:t xml:space="preserve"> </w:t>
      </w:r>
      <w:r w:rsidR="0059449C" w:rsidRPr="00D32E25">
        <w:rPr>
          <w:color w:val="4A442A"/>
        </w:rPr>
        <w:t xml:space="preserve"> </w:t>
      </w:r>
    </w:p>
    <w:p w14:paraId="129C68BA" w14:textId="77777777" w:rsidR="0059449C" w:rsidRPr="00D32E25" w:rsidRDefault="0059449C" w:rsidP="0059449C">
      <w:pPr>
        <w:rPr>
          <w:rFonts w:ascii="Arial" w:hAnsi="Arial" w:cs="Arial"/>
          <w:color w:val="4A442A"/>
        </w:rPr>
      </w:pPr>
    </w:p>
    <w:p w14:paraId="156A6C6F" w14:textId="77777777" w:rsidR="0059449C" w:rsidRPr="00D32E25" w:rsidRDefault="0059449C" w:rsidP="0059449C">
      <w:pPr>
        <w:rPr>
          <w:rFonts w:ascii="Arial" w:hAnsi="Arial" w:cs="Arial"/>
          <w:b/>
          <w:color w:val="4A442A"/>
          <w:u w:val="single"/>
        </w:rPr>
      </w:pPr>
      <w:r w:rsidRPr="00D32E25">
        <w:rPr>
          <w:rFonts w:ascii="Arial" w:hAnsi="Arial" w:cs="Arial"/>
          <w:b/>
          <w:color w:val="4A442A"/>
          <w:u w:val="single"/>
        </w:rPr>
        <w:t xml:space="preserve">ESG Match Requirements </w:t>
      </w:r>
    </w:p>
    <w:p w14:paraId="2ECE8F07" w14:textId="77777777" w:rsidR="0059449C" w:rsidRPr="00D32E25" w:rsidRDefault="0059449C" w:rsidP="0059449C">
      <w:pPr>
        <w:rPr>
          <w:rFonts w:ascii="Arial" w:hAnsi="Arial" w:cs="Arial"/>
          <w:color w:val="4A442A"/>
        </w:rPr>
      </w:pPr>
    </w:p>
    <w:p w14:paraId="700DA519" w14:textId="2B4DBDA8" w:rsidR="0059449C" w:rsidRPr="00D32E25" w:rsidRDefault="0059449C" w:rsidP="0059449C">
      <w:pPr>
        <w:pStyle w:val="BodyText"/>
        <w:ind w:left="720"/>
        <w:rPr>
          <w:color w:val="4A442A"/>
        </w:rPr>
      </w:pPr>
      <w:r w:rsidRPr="00D32E25">
        <w:rPr>
          <w:color w:val="4A442A"/>
        </w:rPr>
        <w:t xml:space="preserve">Federal regulations require a 100% match for the ESG program. The City shall require the </w:t>
      </w:r>
      <w:proofErr w:type="spellStart"/>
      <w:r w:rsidRPr="00D32E25">
        <w:rPr>
          <w:color w:val="4A442A"/>
        </w:rPr>
        <w:t>subrecipient</w:t>
      </w:r>
      <w:proofErr w:type="spellEnd"/>
      <w:r w:rsidRPr="00D32E25">
        <w:rPr>
          <w:color w:val="4A442A"/>
        </w:rPr>
        <w:t xml:space="preserve"> be responsible for the full match.</w:t>
      </w:r>
      <w:r w:rsidR="0088648A">
        <w:rPr>
          <w:color w:val="4A442A"/>
        </w:rPr>
        <w:t xml:space="preserve"> </w:t>
      </w:r>
      <w:r w:rsidRPr="00D32E25">
        <w:rPr>
          <w:color w:val="4A442A"/>
        </w:rPr>
        <w:t xml:space="preserve">The match </w:t>
      </w:r>
      <w:proofErr w:type="gramStart"/>
      <w:r w:rsidRPr="00D32E25">
        <w:rPr>
          <w:color w:val="4A442A"/>
        </w:rPr>
        <w:t>may be met</w:t>
      </w:r>
      <w:proofErr w:type="gramEnd"/>
      <w:r w:rsidRPr="00D32E25">
        <w:rPr>
          <w:color w:val="4A442A"/>
        </w:rPr>
        <w:t xml:space="preserve"> with a combination of cash or in-kind services. </w:t>
      </w:r>
      <w:r w:rsidR="0088648A">
        <w:rPr>
          <w:color w:val="4A442A"/>
        </w:rPr>
        <w:t xml:space="preserve">HUD regulations allow </w:t>
      </w:r>
      <w:proofErr w:type="gramStart"/>
      <w:r w:rsidR="0088648A">
        <w:rPr>
          <w:color w:val="4A442A"/>
        </w:rPr>
        <w:t>for the</w:t>
      </w:r>
      <w:proofErr w:type="gramEnd"/>
      <w:r w:rsidR="0088648A">
        <w:rPr>
          <w:color w:val="4A442A"/>
        </w:rPr>
        <w:t xml:space="preserve"> match to come from other grant sources. </w:t>
      </w:r>
      <w:r w:rsidRPr="00D32E25">
        <w:rPr>
          <w:color w:val="4A442A"/>
        </w:rPr>
        <w:t xml:space="preserve"> </w:t>
      </w:r>
    </w:p>
    <w:p w14:paraId="5683B17B" w14:textId="77777777" w:rsidR="0059449C" w:rsidRPr="00D32E25" w:rsidRDefault="0059449C" w:rsidP="0059449C">
      <w:pPr>
        <w:pStyle w:val="BodyText"/>
        <w:ind w:left="720"/>
        <w:rPr>
          <w:color w:val="4A442A"/>
        </w:rPr>
      </w:pPr>
    </w:p>
    <w:p w14:paraId="153CB033" w14:textId="7F515E7E" w:rsidR="0059449C" w:rsidRPr="00D32E25" w:rsidRDefault="0059449C" w:rsidP="0059449C">
      <w:pPr>
        <w:pStyle w:val="BodyText"/>
        <w:ind w:left="720"/>
        <w:rPr>
          <w:color w:val="4A442A"/>
        </w:rPr>
      </w:pPr>
      <w:r w:rsidRPr="00D32E25">
        <w:rPr>
          <w:color w:val="4A442A"/>
        </w:rPr>
        <w:t xml:space="preserve">Proof of 100% match is required prior to a notice to proceed and the execution of a contract with the City. Initial documentation of proof of match </w:t>
      </w:r>
      <w:proofErr w:type="gramStart"/>
      <w:r w:rsidRPr="00D32E25">
        <w:rPr>
          <w:color w:val="4A442A"/>
        </w:rPr>
        <w:t>shall be provided</w:t>
      </w:r>
      <w:proofErr w:type="gramEnd"/>
      <w:r w:rsidRPr="00D32E25">
        <w:rPr>
          <w:color w:val="4A442A"/>
        </w:rPr>
        <w:t xml:space="preserve"> with the application for evaluation.  Final verifiable third-party documentation providing proof of award and availability of funds </w:t>
      </w:r>
      <w:proofErr w:type="gramStart"/>
      <w:r w:rsidRPr="00D32E25">
        <w:rPr>
          <w:color w:val="4A442A"/>
        </w:rPr>
        <w:t>shall be provided</w:t>
      </w:r>
      <w:proofErr w:type="gramEnd"/>
      <w:r w:rsidRPr="00D32E25">
        <w:rPr>
          <w:color w:val="4A442A"/>
        </w:rPr>
        <w:t xml:space="preserve"> before entering into </w:t>
      </w:r>
      <w:r w:rsidR="0088648A">
        <w:rPr>
          <w:color w:val="4A442A"/>
        </w:rPr>
        <w:t>agreement</w:t>
      </w:r>
      <w:r w:rsidR="0088648A" w:rsidRPr="00D32E25">
        <w:rPr>
          <w:color w:val="4A442A"/>
        </w:rPr>
        <w:t xml:space="preserve"> </w:t>
      </w:r>
      <w:r w:rsidRPr="00D32E25">
        <w:rPr>
          <w:color w:val="4A442A"/>
        </w:rPr>
        <w:t xml:space="preserve">with the City.  If proof of award </w:t>
      </w:r>
      <w:proofErr w:type="gramStart"/>
      <w:r w:rsidRPr="00D32E25">
        <w:rPr>
          <w:color w:val="4A442A"/>
        </w:rPr>
        <w:t>cannot be provided</w:t>
      </w:r>
      <w:proofErr w:type="gramEnd"/>
      <w:r w:rsidRPr="00D32E25">
        <w:rPr>
          <w:color w:val="4A442A"/>
        </w:rPr>
        <w:t xml:space="preserve">, then any award of ESG funds will be adjusted as necessary based on </w:t>
      </w:r>
      <w:r w:rsidR="0088648A">
        <w:rPr>
          <w:color w:val="4A442A"/>
        </w:rPr>
        <w:t xml:space="preserve">the </w:t>
      </w:r>
      <w:r w:rsidRPr="00D32E25">
        <w:rPr>
          <w:color w:val="4A442A"/>
        </w:rPr>
        <w:t>available verified</w:t>
      </w:r>
      <w:r w:rsidR="0088648A" w:rsidRPr="0088648A">
        <w:rPr>
          <w:color w:val="4A442A"/>
        </w:rPr>
        <w:t xml:space="preserve"> </w:t>
      </w:r>
      <w:r w:rsidR="0088648A" w:rsidRPr="00D32E25">
        <w:rPr>
          <w:color w:val="4A442A"/>
        </w:rPr>
        <w:t>match</w:t>
      </w:r>
      <w:r w:rsidRPr="00D32E25">
        <w:rPr>
          <w:color w:val="4A442A"/>
        </w:rPr>
        <w:t xml:space="preserve">.  </w:t>
      </w:r>
    </w:p>
    <w:p w14:paraId="2669993E" w14:textId="77777777" w:rsidR="00FF567D" w:rsidRDefault="00FF567D" w:rsidP="0059449C">
      <w:pPr>
        <w:spacing w:after="200"/>
        <w:rPr>
          <w:rFonts w:ascii="Arial" w:eastAsia="Calibri" w:hAnsi="Arial" w:cs="Arial"/>
          <w:b/>
          <w:color w:val="4A442A"/>
          <w:u w:val="single"/>
        </w:rPr>
      </w:pPr>
    </w:p>
    <w:p w14:paraId="43AF2229" w14:textId="30401B71" w:rsidR="0059449C" w:rsidRPr="00D32E25" w:rsidRDefault="0059449C" w:rsidP="0059449C">
      <w:pPr>
        <w:spacing w:after="200"/>
        <w:rPr>
          <w:rFonts w:ascii="Arial" w:eastAsia="Calibri" w:hAnsi="Arial" w:cs="Arial"/>
          <w:b/>
          <w:color w:val="4A442A"/>
          <w:u w:val="single"/>
        </w:rPr>
      </w:pPr>
      <w:r w:rsidRPr="00D32E25">
        <w:rPr>
          <w:rFonts w:ascii="Arial" w:eastAsia="Calibri" w:hAnsi="Arial" w:cs="Arial"/>
          <w:b/>
          <w:color w:val="4A442A"/>
          <w:u w:val="single"/>
        </w:rPr>
        <w:t>ESG Program Costs</w:t>
      </w:r>
    </w:p>
    <w:p w14:paraId="30BE5F67" w14:textId="59426F63" w:rsidR="0059449C" w:rsidRPr="00D32E25" w:rsidRDefault="0059449C" w:rsidP="0059449C">
      <w:pPr>
        <w:pStyle w:val="BodyText"/>
        <w:ind w:left="720"/>
        <w:rPr>
          <w:color w:val="4A442A"/>
        </w:rPr>
      </w:pPr>
      <w:r w:rsidRPr="00D32E25">
        <w:rPr>
          <w:color w:val="4A442A"/>
        </w:rPr>
        <w:t xml:space="preserve">The City must ensure that all costs charged to ESG are allowable, allocable and reasonable for the proper performance and administration of the award. Direct and indirect project costs should </w:t>
      </w:r>
      <w:r w:rsidR="0088648A">
        <w:rPr>
          <w:color w:val="4A442A"/>
        </w:rPr>
        <w:t xml:space="preserve">be </w:t>
      </w:r>
      <w:r w:rsidRPr="00D32E25">
        <w:rPr>
          <w:color w:val="4A442A"/>
        </w:rPr>
        <w:t>reasonable relative to the total costs of the project</w:t>
      </w:r>
      <w:r w:rsidR="0088648A">
        <w:rPr>
          <w:color w:val="4A442A"/>
        </w:rPr>
        <w:t>/program</w:t>
      </w:r>
      <w:r>
        <w:rPr>
          <w:color w:val="4A442A"/>
        </w:rPr>
        <w:t xml:space="preserve">.  An approved indirect cost rate </w:t>
      </w:r>
      <w:proofErr w:type="gramStart"/>
      <w:r>
        <w:rPr>
          <w:color w:val="4A442A"/>
        </w:rPr>
        <w:t>must be provided</w:t>
      </w:r>
      <w:proofErr w:type="gramEnd"/>
      <w:r>
        <w:rPr>
          <w:color w:val="4A442A"/>
        </w:rPr>
        <w:t xml:space="preserve"> in order to recover indirect costs.</w:t>
      </w:r>
      <w:r w:rsidRPr="00D32E25">
        <w:rPr>
          <w:color w:val="4A442A"/>
        </w:rPr>
        <w:t xml:space="preserve"> </w:t>
      </w:r>
    </w:p>
    <w:p w14:paraId="125ECA76" w14:textId="77777777" w:rsidR="0059449C" w:rsidRPr="00D32E25" w:rsidRDefault="0059449C" w:rsidP="0059449C">
      <w:pPr>
        <w:rPr>
          <w:rFonts w:ascii="Arial" w:hAnsi="Arial" w:cs="Arial"/>
          <w:color w:val="4A442A"/>
        </w:rPr>
      </w:pPr>
    </w:p>
    <w:p w14:paraId="5989D4C0" w14:textId="77777777" w:rsidR="0059449C" w:rsidRPr="00D32E25" w:rsidRDefault="0059449C" w:rsidP="0059449C">
      <w:pPr>
        <w:rPr>
          <w:rFonts w:ascii="Arial" w:hAnsi="Arial" w:cs="Arial"/>
          <w:color w:val="4A442A"/>
        </w:rPr>
      </w:pPr>
    </w:p>
    <w:p w14:paraId="17B3B952" w14:textId="77777777" w:rsidR="0059449C" w:rsidRDefault="0059449C" w:rsidP="0059449C">
      <w:r w:rsidRPr="00D32E25">
        <w:rPr>
          <w:rFonts w:ascii="Arial" w:hAnsi="Arial" w:cs="Arial"/>
          <w:b/>
          <w:i/>
          <w:color w:val="4A442A"/>
        </w:rPr>
        <w:t>* These activities pertain to the CDBG Program only.</w:t>
      </w:r>
    </w:p>
    <w:p w14:paraId="7E136DB9" w14:textId="77777777" w:rsidR="00A90208" w:rsidRDefault="00A90208"/>
    <w:sectPr w:rsidR="00A90208" w:rsidSect="00FF56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00791" w16cid:durableId="21234CCE"/>
  <w16cid:commentId w16cid:paraId="29629723" w16cid:durableId="21234AC8"/>
  <w16cid:commentId w16cid:paraId="2C319899" w16cid:durableId="21235063"/>
  <w16cid:commentId w16cid:paraId="2985E2E0" w16cid:durableId="2125E630"/>
  <w16cid:commentId w16cid:paraId="06088526" w16cid:durableId="2125E6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8AF5" w14:textId="77777777" w:rsidR="009730FD" w:rsidRDefault="009730FD" w:rsidP="0028050D">
      <w:r>
        <w:separator/>
      </w:r>
    </w:p>
  </w:endnote>
  <w:endnote w:type="continuationSeparator" w:id="0">
    <w:p w14:paraId="0F045DC4" w14:textId="77777777" w:rsidR="009730FD" w:rsidRDefault="009730FD" w:rsidP="0028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4BE8E" w14:textId="77777777" w:rsidR="00432B79" w:rsidRDefault="00432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264764"/>
      <w:docPartObj>
        <w:docPartGallery w:val="Page Numbers (Bottom of Page)"/>
        <w:docPartUnique/>
      </w:docPartObj>
    </w:sdtPr>
    <w:sdtEndPr>
      <w:rPr>
        <w:color w:val="7F7F7F" w:themeColor="background1" w:themeShade="7F"/>
        <w:spacing w:val="60"/>
      </w:rPr>
    </w:sdtEndPr>
    <w:sdtContent>
      <w:p w14:paraId="00B5837F" w14:textId="2DB9AC5D" w:rsidR="00BA434C" w:rsidRDefault="00BA4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606FC">
          <w:rPr>
            <w:noProof/>
          </w:rPr>
          <w:t>4</w:t>
        </w:r>
        <w:r>
          <w:rPr>
            <w:noProof/>
          </w:rPr>
          <w:fldChar w:fldCharType="end"/>
        </w:r>
        <w:r>
          <w:t xml:space="preserve"> | </w:t>
        </w:r>
        <w:r>
          <w:rPr>
            <w:color w:val="7F7F7F" w:themeColor="background1" w:themeShade="7F"/>
            <w:spacing w:val="60"/>
          </w:rPr>
          <w:t>Page</w:t>
        </w:r>
      </w:p>
    </w:sdtContent>
  </w:sdt>
  <w:p w14:paraId="378F98B8" w14:textId="77777777" w:rsidR="00FF567D" w:rsidRDefault="00FF5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A72E" w14:textId="77777777" w:rsidR="00432B79" w:rsidRDefault="0043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EF08" w14:textId="77777777" w:rsidR="009730FD" w:rsidRDefault="009730FD" w:rsidP="0028050D">
      <w:r>
        <w:separator/>
      </w:r>
    </w:p>
  </w:footnote>
  <w:footnote w:type="continuationSeparator" w:id="0">
    <w:p w14:paraId="3183A195" w14:textId="77777777" w:rsidR="009730FD" w:rsidRDefault="009730FD" w:rsidP="0028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BC15" w14:textId="77777777" w:rsidR="00432B79" w:rsidRDefault="00432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2371" w14:textId="28BD7C96" w:rsidR="0028050D" w:rsidRDefault="0028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AA70" w14:textId="77777777" w:rsidR="00432B79" w:rsidRDefault="00432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41D10"/>
    <w:multiLevelType w:val="hybridMultilevel"/>
    <w:tmpl w:val="5A46951E"/>
    <w:lvl w:ilvl="0" w:tplc="F27AEE4A">
      <w:start w:val="1"/>
      <w:numFmt w:val="decimal"/>
      <w:lvlText w:val="(%1)"/>
      <w:lvlJc w:val="left"/>
      <w:pPr>
        <w:tabs>
          <w:tab w:val="num" w:pos="1440"/>
        </w:tabs>
        <w:ind w:left="1440" w:hanging="72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3B478E"/>
    <w:multiLevelType w:val="hybridMultilevel"/>
    <w:tmpl w:val="5DDAEA62"/>
    <w:lvl w:ilvl="0" w:tplc="54DCFA56">
      <w:start w:val="1"/>
      <w:numFmt w:val="decimal"/>
      <w:lvlText w:val="%1)"/>
      <w:lvlJc w:val="left"/>
      <w:pPr>
        <w:ind w:left="720" w:hanging="360"/>
      </w:pPr>
      <w:rPr>
        <w:rFonts w:ascii="Arial" w:hAnsi="Arial" w:cs="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A0"/>
    <w:rsid w:val="000311F5"/>
    <w:rsid w:val="000E0078"/>
    <w:rsid w:val="000F20D2"/>
    <w:rsid w:val="0028050D"/>
    <w:rsid w:val="002A7C3B"/>
    <w:rsid w:val="00382D7B"/>
    <w:rsid w:val="00432B79"/>
    <w:rsid w:val="0059449C"/>
    <w:rsid w:val="005B080C"/>
    <w:rsid w:val="007368FA"/>
    <w:rsid w:val="007969F9"/>
    <w:rsid w:val="007F5DA6"/>
    <w:rsid w:val="008217EE"/>
    <w:rsid w:val="0088648A"/>
    <w:rsid w:val="0089626A"/>
    <w:rsid w:val="008B7A62"/>
    <w:rsid w:val="00920665"/>
    <w:rsid w:val="009730FD"/>
    <w:rsid w:val="009C407B"/>
    <w:rsid w:val="009D3E6C"/>
    <w:rsid w:val="00A437A0"/>
    <w:rsid w:val="00A90208"/>
    <w:rsid w:val="00AC37A5"/>
    <w:rsid w:val="00B84F76"/>
    <w:rsid w:val="00BA434C"/>
    <w:rsid w:val="00BF65FD"/>
    <w:rsid w:val="00C96D30"/>
    <w:rsid w:val="00D147AE"/>
    <w:rsid w:val="00D1763D"/>
    <w:rsid w:val="00D24CFD"/>
    <w:rsid w:val="00D606FC"/>
    <w:rsid w:val="00D66828"/>
    <w:rsid w:val="00E2630D"/>
    <w:rsid w:val="00EB713A"/>
    <w:rsid w:val="00F24208"/>
    <w:rsid w:val="00F54863"/>
    <w:rsid w:val="00F855EE"/>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BD1F"/>
  <w15:docId w15:val="{F40303C0-B3E4-49CE-B6D9-B4983DE9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7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37A0"/>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594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44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7A0"/>
    <w:rPr>
      <w:rFonts w:ascii="Arial" w:eastAsia="Times New Roman" w:hAnsi="Arial" w:cs="Arial"/>
      <w:b/>
      <w:bCs/>
      <w:sz w:val="24"/>
      <w:szCs w:val="24"/>
    </w:rPr>
  </w:style>
  <w:style w:type="paragraph" w:styleId="Footer">
    <w:name w:val="footer"/>
    <w:basedOn w:val="Normal"/>
    <w:link w:val="FooterChar"/>
    <w:uiPriority w:val="99"/>
    <w:rsid w:val="00A437A0"/>
    <w:pPr>
      <w:tabs>
        <w:tab w:val="center" w:pos="4320"/>
        <w:tab w:val="right" w:pos="8640"/>
      </w:tabs>
    </w:pPr>
  </w:style>
  <w:style w:type="character" w:customStyle="1" w:styleId="FooterChar">
    <w:name w:val="Footer Char"/>
    <w:basedOn w:val="DefaultParagraphFont"/>
    <w:link w:val="Footer"/>
    <w:uiPriority w:val="99"/>
    <w:rsid w:val="00A437A0"/>
    <w:rPr>
      <w:rFonts w:ascii="Times New Roman" w:eastAsia="Times New Roman" w:hAnsi="Times New Roman" w:cs="Times New Roman"/>
      <w:sz w:val="24"/>
      <w:szCs w:val="24"/>
    </w:rPr>
  </w:style>
  <w:style w:type="paragraph" w:styleId="BodyText">
    <w:name w:val="Body Text"/>
    <w:basedOn w:val="Normal"/>
    <w:link w:val="BodyTextChar"/>
    <w:rsid w:val="00A437A0"/>
    <w:pPr>
      <w:jc w:val="both"/>
    </w:pPr>
    <w:rPr>
      <w:rFonts w:ascii="Arial" w:hAnsi="Arial" w:cs="Arial"/>
    </w:rPr>
  </w:style>
  <w:style w:type="character" w:customStyle="1" w:styleId="BodyTextChar">
    <w:name w:val="Body Text Char"/>
    <w:basedOn w:val="DefaultParagraphFont"/>
    <w:link w:val="BodyText"/>
    <w:rsid w:val="00A437A0"/>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5944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9449C"/>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uiPriority w:val="99"/>
    <w:semiHidden/>
    <w:unhideWhenUsed/>
    <w:rsid w:val="0059449C"/>
    <w:pPr>
      <w:spacing w:after="120"/>
      <w:ind w:left="360"/>
    </w:pPr>
  </w:style>
  <w:style w:type="character" w:customStyle="1" w:styleId="BodyTextIndentChar">
    <w:name w:val="Body Text Indent Char"/>
    <w:basedOn w:val="DefaultParagraphFont"/>
    <w:link w:val="BodyTextIndent"/>
    <w:uiPriority w:val="99"/>
    <w:semiHidden/>
    <w:rsid w:val="0059449C"/>
    <w:rPr>
      <w:rFonts w:ascii="Times New Roman" w:eastAsia="Times New Roman" w:hAnsi="Times New Roman" w:cs="Times New Roman"/>
      <w:sz w:val="24"/>
      <w:szCs w:val="24"/>
    </w:rPr>
  </w:style>
  <w:style w:type="paragraph" w:styleId="Title">
    <w:name w:val="Title"/>
    <w:basedOn w:val="Normal"/>
    <w:link w:val="TitleChar"/>
    <w:qFormat/>
    <w:rsid w:val="0059449C"/>
    <w:pPr>
      <w:jc w:val="center"/>
    </w:pPr>
    <w:rPr>
      <w:rFonts w:ascii="Arial" w:hAnsi="Arial"/>
      <w:b/>
      <w:szCs w:val="20"/>
      <w:u w:val="single"/>
    </w:rPr>
  </w:style>
  <w:style w:type="character" w:customStyle="1" w:styleId="TitleChar">
    <w:name w:val="Title Char"/>
    <w:basedOn w:val="DefaultParagraphFont"/>
    <w:link w:val="Title"/>
    <w:rsid w:val="0059449C"/>
    <w:rPr>
      <w:rFonts w:ascii="Arial" w:eastAsia="Times New Roman" w:hAnsi="Arial" w:cs="Times New Roman"/>
      <w:b/>
      <w:sz w:val="24"/>
      <w:szCs w:val="20"/>
      <w:u w:val="single"/>
    </w:rPr>
  </w:style>
  <w:style w:type="paragraph" w:styleId="Header">
    <w:name w:val="header"/>
    <w:basedOn w:val="Normal"/>
    <w:link w:val="HeaderChar"/>
    <w:uiPriority w:val="99"/>
    <w:unhideWhenUsed/>
    <w:rsid w:val="0028050D"/>
    <w:pPr>
      <w:tabs>
        <w:tab w:val="center" w:pos="4680"/>
        <w:tab w:val="right" w:pos="9360"/>
      </w:tabs>
    </w:pPr>
  </w:style>
  <w:style w:type="character" w:customStyle="1" w:styleId="HeaderChar">
    <w:name w:val="Header Char"/>
    <w:basedOn w:val="DefaultParagraphFont"/>
    <w:link w:val="Header"/>
    <w:uiPriority w:val="99"/>
    <w:rsid w:val="002805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6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6D30"/>
    <w:rPr>
      <w:sz w:val="16"/>
      <w:szCs w:val="16"/>
    </w:rPr>
  </w:style>
  <w:style w:type="paragraph" w:styleId="CommentText">
    <w:name w:val="annotation text"/>
    <w:basedOn w:val="Normal"/>
    <w:link w:val="CommentTextChar"/>
    <w:uiPriority w:val="99"/>
    <w:semiHidden/>
    <w:unhideWhenUsed/>
    <w:rsid w:val="00C96D30"/>
    <w:rPr>
      <w:sz w:val="20"/>
      <w:szCs w:val="20"/>
    </w:rPr>
  </w:style>
  <w:style w:type="character" w:customStyle="1" w:styleId="CommentTextChar">
    <w:name w:val="Comment Text Char"/>
    <w:basedOn w:val="DefaultParagraphFont"/>
    <w:link w:val="CommentText"/>
    <w:uiPriority w:val="99"/>
    <w:semiHidden/>
    <w:rsid w:val="00C96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6D30"/>
    <w:rPr>
      <w:b/>
      <w:bCs/>
    </w:rPr>
  </w:style>
  <w:style w:type="character" w:customStyle="1" w:styleId="CommentSubjectChar">
    <w:name w:val="Comment Subject Char"/>
    <w:basedOn w:val="CommentTextChar"/>
    <w:link w:val="CommentSubject"/>
    <w:uiPriority w:val="99"/>
    <w:semiHidden/>
    <w:rsid w:val="00C96D30"/>
    <w:rPr>
      <w:rFonts w:ascii="Times New Roman" w:eastAsia="Times New Roman" w:hAnsi="Times New Roman" w:cs="Times New Roman"/>
      <w:b/>
      <w:bCs/>
      <w:sz w:val="20"/>
      <w:szCs w:val="20"/>
    </w:rPr>
  </w:style>
  <w:style w:type="paragraph" w:styleId="Revision">
    <w:name w:val="Revision"/>
    <w:hidden/>
    <w:uiPriority w:val="99"/>
    <w:semiHidden/>
    <w:rsid w:val="009D3E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595B-2997-42B9-8AB7-806DDC79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Lopez</dc:creator>
  <cp:lastModifiedBy>Dena Heald</cp:lastModifiedBy>
  <cp:revision>9</cp:revision>
  <cp:lastPrinted>2019-09-13T18:13:00Z</cp:lastPrinted>
  <dcterms:created xsi:type="dcterms:W3CDTF">2019-10-11T16:52:00Z</dcterms:created>
  <dcterms:modified xsi:type="dcterms:W3CDTF">2020-10-28T15:03:00Z</dcterms:modified>
</cp:coreProperties>
</file>